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BE8" w:rsidRPr="00DA018D" w:rsidRDefault="00EC3846" w:rsidP="003713A0">
      <w:pPr>
        <w:jc w:val="center"/>
        <w:rPr>
          <w:b/>
          <w:bCs/>
        </w:rPr>
      </w:pPr>
      <w:bookmarkStart w:id="0" w:name="_GoBack"/>
      <w:bookmarkEnd w:id="0"/>
      <w:r w:rsidRPr="00DA018D">
        <w:rPr>
          <w:b/>
          <w:bCs/>
        </w:rPr>
        <w:t>QUALIDADE FISIOLÓGICA E SANITÁRIA DE SEMENTES DE SOJA TRATADAS COM FUNGICIDA QUÍMICO E MICRO-ORGANISMOS PROMOTORES DE CRESCIMENTO (</w:t>
      </w:r>
      <w:proofErr w:type="spellStart"/>
      <w:r w:rsidRPr="00DA018D">
        <w:rPr>
          <w:b/>
          <w:bCs/>
          <w:i/>
        </w:rPr>
        <w:t>Trichodermaspp</w:t>
      </w:r>
      <w:proofErr w:type="spellEnd"/>
      <w:r w:rsidRPr="00DA018D">
        <w:rPr>
          <w:b/>
          <w:bCs/>
        </w:rPr>
        <w:t xml:space="preserve">. E </w:t>
      </w:r>
      <w:proofErr w:type="spellStart"/>
      <w:r w:rsidRPr="00DA018D">
        <w:rPr>
          <w:b/>
          <w:bCs/>
          <w:i/>
        </w:rPr>
        <w:t>Azospirillumspp</w:t>
      </w:r>
      <w:proofErr w:type="spellEnd"/>
      <w:r w:rsidRPr="00DA018D">
        <w:rPr>
          <w:b/>
          <w:bCs/>
        </w:rPr>
        <w:t>.</w:t>
      </w:r>
      <w:proofErr w:type="gramStart"/>
      <w:r w:rsidRPr="00DA018D">
        <w:rPr>
          <w:b/>
          <w:bCs/>
        </w:rPr>
        <w:t>)</w:t>
      </w:r>
      <w:proofErr w:type="gramEnd"/>
    </w:p>
    <w:p w:rsidR="00EC3846" w:rsidRPr="00DA018D" w:rsidRDefault="00EC3846" w:rsidP="00EC3846">
      <w:pPr>
        <w:spacing w:line="360" w:lineRule="auto"/>
        <w:jc w:val="center"/>
      </w:pPr>
    </w:p>
    <w:p w:rsidR="000C67C6" w:rsidRDefault="000C67C6" w:rsidP="000C67C6">
      <w:pPr>
        <w:jc w:val="right"/>
        <w:rPr>
          <w:color w:val="000000"/>
          <w:sz w:val="22"/>
          <w:szCs w:val="22"/>
          <w:shd w:val="clear" w:color="auto" w:fill="FFFFFF"/>
        </w:rPr>
      </w:pPr>
      <w:r w:rsidRPr="000C67C6">
        <w:rPr>
          <w:b/>
          <w:color w:val="000000"/>
          <w:sz w:val="22"/>
          <w:szCs w:val="22"/>
          <w:shd w:val="clear" w:color="auto" w:fill="FFFFFF"/>
        </w:rPr>
        <w:t>SEGATO,</w:t>
      </w:r>
      <w:r>
        <w:rPr>
          <w:color w:val="000000"/>
          <w:sz w:val="22"/>
          <w:szCs w:val="22"/>
          <w:shd w:val="clear" w:color="auto" w:fill="FFFFFF"/>
        </w:rPr>
        <w:t xml:space="preserve"> </w:t>
      </w:r>
      <w:proofErr w:type="spellStart"/>
      <w:r w:rsidRPr="000C67C6">
        <w:rPr>
          <w:color w:val="000000"/>
          <w:sz w:val="22"/>
          <w:szCs w:val="22"/>
          <w:shd w:val="clear" w:color="auto" w:fill="FFFFFF"/>
        </w:rPr>
        <w:t>Silvelena</w:t>
      </w:r>
      <w:proofErr w:type="spellEnd"/>
      <w:r w:rsidRPr="000C67C6">
        <w:rPr>
          <w:color w:val="000000"/>
          <w:sz w:val="22"/>
          <w:szCs w:val="22"/>
          <w:shd w:val="clear" w:color="auto" w:fill="FFFFFF"/>
        </w:rPr>
        <w:t xml:space="preserve"> Vanzolini</w:t>
      </w:r>
      <w:proofErr w:type="gramStart"/>
      <w:r>
        <w:rPr>
          <w:rStyle w:val="Refdenotaderodap"/>
          <w:color w:val="000000"/>
          <w:sz w:val="22"/>
          <w:szCs w:val="22"/>
          <w:shd w:val="clear" w:color="auto" w:fill="FFFFFF"/>
        </w:rPr>
        <w:footnoteReference w:id="1"/>
      </w:r>
      <w:proofErr w:type="gramEnd"/>
      <w:r w:rsidRPr="000C67C6">
        <w:rPr>
          <w:color w:val="000000"/>
          <w:sz w:val="22"/>
          <w:szCs w:val="22"/>
          <w:shd w:val="clear" w:color="auto" w:fill="FFFFFF"/>
        </w:rPr>
        <w:t xml:space="preserve"> </w:t>
      </w:r>
    </w:p>
    <w:p w:rsidR="005A2917" w:rsidRDefault="000C67C6" w:rsidP="005A2917">
      <w:pPr>
        <w:spacing w:line="360" w:lineRule="auto"/>
        <w:jc w:val="right"/>
        <w:rPr>
          <w:color w:val="000000"/>
          <w:sz w:val="22"/>
          <w:szCs w:val="22"/>
          <w:shd w:val="clear" w:color="auto" w:fill="FFFFFF"/>
        </w:rPr>
      </w:pPr>
      <w:proofErr w:type="gramStart"/>
      <w:r w:rsidRPr="000C67C6">
        <w:rPr>
          <w:b/>
          <w:color w:val="000000"/>
          <w:sz w:val="22"/>
          <w:szCs w:val="22"/>
          <w:shd w:val="clear" w:color="auto" w:fill="FFFFFF"/>
        </w:rPr>
        <w:t>SANT’ANA</w:t>
      </w:r>
      <w:r w:rsidRPr="000C67C6">
        <w:rPr>
          <w:b/>
          <w:color w:val="000000"/>
          <w:sz w:val="22"/>
          <w:szCs w:val="22"/>
          <w:shd w:val="clear" w:color="auto" w:fill="FFFFFF"/>
        </w:rPr>
        <w:t xml:space="preserve"> ,</w:t>
      </w:r>
      <w:proofErr w:type="gramEnd"/>
      <w:r w:rsidRPr="000C67C6">
        <w:rPr>
          <w:b/>
          <w:color w:val="000000"/>
          <w:sz w:val="22"/>
          <w:szCs w:val="22"/>
          <w:shd w:val="clear" w:color="auto" w:fill="FFFFFF"/>
        </w:rPr>
        <w:t xml:space="preserve"> </w:t>
      </w:r>
      <w:r w:rsidRPr="000C67C6">
        <w:rPr>
          <w:color w:val="000000"/>
          <w:sz w:val="22"/>
          <w:szCs w:val="22"/>
          <w:shd w:val="clear" w:color="auto" w:fill="FFFFFF"/>
        </w:rPr>
        <w:t>Amanda Luca</w:t>
      </w:r>
      <w:r>
        <w:rPr>
          <w:rStyle w:val="Refdenotaderodap"/>
          <w:color w:val="000000"/>
          <w:sz w:val="22"/>
          <w:szCs w:val="22"/>
          <w:shd w:val="clear" w:color="auto" w:fill="FFFFFF"/>
        </w:rPr>
        <w:footnoteReference w:id="2"/>
      </w:r>
      <w:r w:rsidRPr="000C67C6">
        <w:rPr>
          <w:color w:val="000000"/>
          <w:sz w:val="22"/>
          <w:szCs w:val="22"/>
          <w:shd w:val="clear" w:color="auto" w:fill="FFFFFF"/>
        </w:rPr>
        <w:t xml:space="preserve"> </w:t>
      </w:r>
    </w:p>
    <w:p w:rsidR="000C67C6" w:rsidRPr="000C67C6" w:rsidRDefault="000C67C6" w:rsidP="005A2917">
      <w:pPr>
        <w:spacing w:line="360" w:lineRule="auto"/>
        <w:jc w:val="right"/>
        <w:rPr>
          <w:b/>
          <w:color w:val="222222"/>
          <w:sz w:val="22"/>
          <w:szCs w:val="22"/>
          <w:highlight w:val="white"/>
        </w:rPr>
      </w:pPr>
    </w:p>
    <w:p w:rsidR="005A2917" w:rsidRDefault="005A2917" w:rsidP="005A2917">
      <w:pPr>
        <w:pBdr>
          <w:top w:val="single" w:sz="4" w:space="1" w:color="auto"/>
          <w:bottom w:val="single" w:sz="4" w:space="1" w:color="auto"/>
        </w:pBdr>
        <w:jc w:val="center"/>
        <w:rPr>
          <w:b/>
          <w:sz w:val="20"/>
          <w:szCs w:val="20"/>
        </w:rPr>
      </w:pPr>
    </w:p>
    <w:p w:rsidR="005A2917" w:rsidRPr="00046C3C" w:rsidRDefault="005A2917" w:rsidP="005A2917">
      <w:pPr>
        <w:pBdr>
          <w:top w:val="single" w:sz="4" w:space="1" w:color="auto"/>
          <w:bottom w:val="single" w:sz="4" w:space="1" w:color="auto"/>
        </w:pBdr>
        <w:spacing w:line="360" w:lineRule="auto"/>
        <w:jc w:val="center"/>
        <w:rPr>
          <w:b/>
          <w:caps/>
          <w:sz w:val="20"/>
          <w:szCs w:val="20"/>
        </w:rPr>
      </w:pPr>
      <w:r w:rsidRPr="00046C3C">
        <w:rPr>
          <w:b/>
          <w:sz w:val="20"/>
          <w:szCs w:val="20"/>
        </w:rPr>
        <w:t xml:space="preserve">Recebido em: </w:t>
      </w:r>
      <w:r>
        <w:rPr>
          <w:sz w:val="20"/>
          <w:szCs w:val="20"/>
        </w:rPr>
        <w:t>2020.02.06</w:t>
      </w:r>
      <w:r w:rsidRPr="00046C3C">
        <w:rPr>
          <w:sz w:val="20"/>
          <w:szCs w:val="20"/>
        </w:rPr>
        <w:t xml:space="preserve">    </w:t>
      </w:r>
      <w:r>
        <w:rPr>
          <w:sz w:val="20"/>
          <w:szCs w:val="20"/>
        </w:rPr>
        <w:t xml:space="preserve">     </w:t>
      </w:r>
      <w:r w:rsidRPr="00046C3C">
        <w:rPr>
          <w:sz w:val="20"/>
          <w:szCs w:val="20"/>
        </w:rPr>
        <w:t xml:space="preserve">  </w:t>
      </w:r>
      <w:r w:rsidR="003D02E8">
        <w:rPr>
          <w:sz w:val="20"/>
          <w:szCs w:val="20"/>
        </w:rPr>
        <w:t xml:space="preserve"> </w:t>
      </w:r>
      <w:r w:rsidRPr="00046C3C">
        <w:rPr>
          <w:sz w:val="20"/>
          <w:szCs w:val="20"/>
        </w:rPr>
        <w:t xml:space="preserve">      </w:t>
      </w:r>
      <w:r w:rsidRPr="00046C3C">
        <w:rPr>
          <w:b/>
          <w:sz w:val="20"/>
          <w:szCs w:val="20"/>
        </w:rPr>
        <w:t>Aprovado em:</w:t>
      </w:r>
      <w:r>
        <w:rPr>
          <w:sz w:val="20"/>
          <w:szCs w:val="20"/>
        </w:rPr>
        <w:t xml:space="preserve"> 2020.10</w:t>
      </w:r>
      <w:r>
        <w:rPr>
          <w:sz w:val="20"/>
          <w:szCs w:val="20"/>
        </w:rPr>
        <w:t>.</w:t>
      </w:r>
      <w:r>
        <w:rPr>
          <w:sz w:val="20"/>
          <w:szCs w:val="20"/>
        </w:rPr>
        <w:t>14</w:t>
      </w:r>
      <w:r w:rsidRPr="00046C3C">
        <w:rPr>
          <w:sz w:val="20"/>
          <w:szCs w:val="20"/>
        </w:rPr>
        <w:t xml:space="preserve">  </w:t>
      </w:r>
      <w:r>
        <w:rPr>
          <w:sz w:val="20"/>
          <w:szCs w:val="20"/>
        </w:rPr>
        <w:t xml:space="preserve">     </w:t>
      </w:r>
      <w:r w:rsidRPr="00046C3C">
        <w:rPr>
          <w:sz w:val="20"/>
          <w:szCs w:val="20"/>
        </w:rPr>
        <w:t xml:space="preserve">    </w:t>
      </w:r>
      <w:r w:rsidR="003D02E8">
        <w:rPr>
          <w:sz w:val="20"/>
          <w:szCs w:val="20"/>
        </w:rPr>
        <w:t xml:space="preserve"> </w:t>
      </w:r>
      <w:r w:rsidRPr="00046C3C">
        <w:rPr>
          <w:sz w:val="20"/>
          <w:szCs w:val="20"/>
        </w:rPr>
        <w:t xml:space="preserve">    </w:t>
      </w:r>
      <w:r w:rsidRPr="00046C3C">
        <w:rPr>
          <w:b/>
          <w:sz w:val="20"/>
          <w:szCs w:val="20"/>
        </w:rPr>
        <w:t xml:space="preserve">ISSUE DOI: </w:t>
      </w:r>
      <w:r w:rsidRPr="00046C3C">
        <w:rPr>
          <w:sz w:val="20"/>
          <w:szCs w:val="20"/>
        </w:rPr>
        <w:t>10.3738/1982.2278.3</w:t>
      </w:r>
      <w:r>
        <w:rPr>
          <w:sz w:val="20"/>
          <w:szCs w:val="20"/>
        </w:rPr>
        <w:t>740</w:t>
      </w:r>
    </w:p>
    <w:p w:rsidR="005A2917" w:rsidRDefault="005A2917" w:rsidP="005A2917">
      <w:pPr>
        <w:autoSpaceDE w:val="0"/>
        <w:autoSpaceDN w:val="0"/>
        <w:adjustRightInd w:val="0"/>
        <w:spacing w:line="360" w:lineRule="auto"/>
        <w:jc w:val="both"/>
      </w:pPr>
    </w:p>
    <w:p w:rsidR="00EC3846" w:rsidRPr="00DA018D" w:rsidRDefault="00FE6BE8" w:rsidP="00C83D1A">
      <w:pPr>
        <w:autoSpaceDE w:val="0"/>
        <w:autoSpaceDN w:val="0"/>
        <w:adjustRightInd w:val="0"/>
        <w:jc w:val="both"/>
      </w:pPr>
      <w:r w:rsidRPr="003D02E8">
        <w:rPr>
          <w:b/>
          <w:sz w:val="20"/>
          <w:szCs w:val="20"/>
        </w:rPr>
        <w:t>RESUMO</w:t>
      </w:r>
      <w:r w:rsidR="00193FE6">
        <w:rPr>
          <w:b/>
          <w:sz w:val="20"/>
          <w:szCs w:val="20"/>
        </w:rPr>
        <w:t xml:space="preserve">: </w:t>
      </w:r>
      <w:r w:rsidR="00EC3846" w:rsidRPr="003D02E8">
        <w:rPr>
          <w:sz w:val="20"/>
          <w:szCs w:val="20"/>
        </w:rPr>
        <w:t>O</w:t>
      </w:r>
      <w:r w:rsidR="003713A0" w:rsidRPr="003D02E8">
        <w:rPr>
          <w:sz w:val="20"/>
          <w:szCs w:val="20"/>
        </w:rPr>
        <w:t>bjetivou-se</w:t>
      </w:r>
      <w:r w:rsidR="00EC3846" w:rsidRPr="003D02E8">
        <w:rPr>
          <w:sz w:val="20"/>
          <w:szCs w:val="20"/>
        </w:rPr>
        <w:t xml:space="preserve"> avaliar a germinação, </w:t>
      </w:r>
      <w:proofErr w:type="gramStart"/>
      <w:r w:rsidR="00EC3846" w:rsidRPr="003D02E8">
        <w:rPr>
          <w:sz w:val="20"/>
          <w:szCs w:val="20"/>
        </w:rPr>
        <w:t>o vigor</w:t>
      </w:r>
      <w:proofErr w:type="gramEnd"/>
      <w:r w:rsidR="00EC3846" w:rsidRPr="003D02E8">
        <w:rPr>
          <w:sz w:val="20"/>
          <w:szCs w:val="20"/>
        </w:rPr>
        <w:t xml:space="preserve"> e a sanidade de sementes de soja em função do tratamento das sementes com produtos biológicos a base de </w:t>
      </w:r>
      <w:proofErr w:type="spellStart"/>
      <w:r w:rsidR="00EC3846" w:rsidRPr="003D02E8">
        <w:rPr>
          <w:i/>
          <w:sz w:val="20"/>
          <w:szCs w:val="20"/>
        </w:rPr>
        <w:t>Trichoderma</w:t>
      </w:r>
      <w:proofErr w:type="spellEnd"/>
      <w:r w:rsidR="004C56A1" w:rsidRPr="003D02E8">
        <w:rPr>
          <w:i/>
          <w:sz w:val="20"/>
          <w:szCs w:val="20"/>
        </w:rPr>
        <w:t xml:space="preserve"> </w:t>
      </w:r>
      <w:proofErr w:type="spellStart"/>
      <w:r w:rsidR="004F08AB" w:rsidRPr="003D02E8">
        <w:rPr>
          <w:i/>
          <w:sz w:val="20"/>
          <w:szCs w:val="20"/>
        </w:rPr>
        <w:t>harzianum</w:t>
      </w:r>
      <w:proofErr w:type="spellEnd"/>
      <w:r w:rsidR="00EC3846" w:rsidRPr="003D02E8">
        <w:rPr>
          <w:sz w:val="20"/>
          <w:szCs w:val="20"/>
        </w:rPr>
        <w:t xml:space="preserve"> e </w:t>
      </w:r>
      <w:proofErr w:type="spellStart"/>
      <w:r w:rsidR="00EC3846" w:rsidRPr="003D02E8">
        <w:rPr>
          <w:i/>
          <w:sz w:val="20"/>
          <w:szCs w:val="20"/>
        </w:rPr>
        <w:t>Azospirillum</w:t>
      </w:r>
      <w:proofErr w:type="spellEnd"/>
      <w:r w:rsidR="004C56A1" w:rsidRPr="003D02E8">
        <w:rPr>
          <w:i/>
          <w:sz w:val="20"/>
          <w:szCs w:val="20"/>
        </w:rPr>
        <w:t xml:space="preserve"> </w:t>
      </w:r>
      <w:r w:rsidR="004F08AB" w:rsidRPr="003D02E8">
        <w:rPr>
          <w:i/>
          <w:iCs/>
          <w:sz w:val="20"/>
          <w:szCs w:val="20"/>
        </w:rPr>
        <w:t>brasilense</w:t>
      </w:r>
      <w:r w:rsidR="00EC3846" w:rsidRPr="003D02E8">
        <w:rPr>
          <w:sz w:val="20"/>
          <w:szCs w:val="20"/>
        </w:rPr>
        <w:t xml:space="preserve"> e com fungicida químico. O experimento foi conduzido no Laboratório de Análise de Sementes da Faculdade Doutor Francisco </w:t>
      </w:r>
      <w:proofErr w:type="spellStart"/>
      <w:r w:rsidR="00EC3846" w:rsidRPr="003D02E8">
        <w:rPr>
          <w:sz w:val="20"/>
          <w:szCs w:val="20"/>
        </w:rPr>
        <w:t>Maeda</w:t>
      </w:r>
      <w:proofErr w:type="spellEnd"/>
      <w:r w:rsidR="00EC3846" w:rsidRPr="003D02E8">
        <w:rPr>
          <w:sz w:val="20"/>
          <w:szCs w:val="20"/>
        </w:rPr>
        <w:t xml:space="preserve">, Ituverava, SP. Utilizaram-se sementes de soja da cultivar TMG 7062. Os tratamentos avaliados foram: I - </w:t>
      </w:r>
      <w:r w:rsidR="00EC3846" w:rsidRPr="00DA018D">
        <w:rPr>
          <w:sz w:val="20"/>
        </w:rPr>
        <w:t xml:space="preserve">Sem Tratamento (testemunha), II- Tratamento com Fungicida Químico: </w:t>
      </w:r>
      <w:proofErr w:type="spellStart"/>
      <w:r w:rsidR="00EC3846" w:rsidRPr="00DA018D">
        <w:rPr>
          <w:sz w:val="20"/>
        </w:rPr>
        <w:t>Carboxina</w:t>
      </w:r>
      <w:proofErr w:type="spellEnd"/>
      <w:r w:rsidR="00EC3846" w:rsidRPr="00DA018D">
        <w:rPr>
          <w:sz w:val="20"/>
        </w:rPr>
        <w:t xml:space="preserve"> + </w:t>
      </w:r>
      <w:proofErr w:type="spellStart"/>
      <w:r w:rsidR="00EC3846" w:rsidRPr="00DA018D">
        <w:rPr>
          <w:sz w:val="20"/>
        </w:rPr>
        <w:t>Thiram</w:t>
      </w:r>
      <w:proofErr w:type="spellEnd"/>
      <w:r w:rsidR="00EC3846" w:rsidRPr="00DA018D">
        <w:rPr>
          <w:sz w:val="20"/>
        </w:rPr>
        <w:t xml:space="preserve">; III- Tratamento com fungicida biológico </w:t>
      </w:r>
      <w:proofErr w:type="spellStart"/>
      <w:r w:rsidR="00EC3846" w:rsidRPr="00DA018D">
        <w:rPr>
          <w:i/>
          <w:sz w:val="20"/>
        </w:rPr>
        <w:t>Trichoderma</w:t>
      </w:r>
      <w:proofErr w:type="spellEnd"/>
      <w:r w:rsidR="00EC3846" w:rsidRPr="00DA018D">
        <w:rPr>
          <w:i/>
          <w:sz w:val="20"/>
        </w:rPr>
        <w:t xml:space="preserve"> spp</w:t>
      </w:r>
      <w:proofErr w:type="gramStart"/>
      <w:r w:rsidR="00EC3846" w:rsidRPr="00DA018D">
        <w:rPr>
          <w:sz w:val="20"/>
        </w:rPr>
        <w:t>.,</w:t>
      </w:r>
      <w:proofErr w:type="gramEnd"/>
      <w:r w:rsidR="00EC3846" w:rsidRPr="00DA018D">
        <w:rPr>
          <w:sz w:val="20"/>
        </w:rPr>
        <w:t xml:space="preserve"> IV- Tratamento com </w:t>
      </w:r>
      <w:proofErr w:type="spellStart"/>
      <w:r w:rsidR="00EC3846" w:rsidRPr="00DA018D">
        <w:rPr>
          <w:sz w:val="20"/>
        </w:rPr>
        <w:t>inoculante</w:t>
      </w:r>
      <w:proofErr w:type="spellEnd"/>
      <w:r w:rsidR="004C56A1">
        <w:rPr>
          <w:sz w:val="20"/>
        </w:rPr>
        <w:t xml:space="preserve"> </w:t>
      </w:r>
      <w:proofErr w:type="spellStart"/>
      <w:r w:rsidR="00EC3846" w:rsidRPr="00DA018D">
        <w:rPr>
          <w:i/>
          <w:sz w:val="20"/>
        </w:rPr>
        <w:t>Azospirillum</w:t>
      </w:r>
      <w:proofErr w:type="spellEnd"/>
      <w:r w:rsidR="00EC3846" w:rsidRPr="00DA018D">
        <w:rPr>
          <w:i/>
          <w:sz w:val="20"/>
        </w:rPr>
        <w:t xml:space="preserve"> spp</w:t>
      </w:r>
      <w:r w:rsidR="00EC3846" w:rsidRPr="00DA018D">
        <w:rPr>
          <w:sz w:val="20"/>
        </w:rPr>
        <w:t xml:space="preserve">., V- Fungicida + </w:t>
      </w:r>
      <w:proofErr w:type="spellStart"/>
      <w:r w:rsidR="00EC3846" w:rsidRPr="00DA018D">
        <w:rPr>
          <w:i/>
          <w:sz w:val="20"/>
        </w:rPr>
        <w:t>Azospirillum</w:t>
      </w:r>
      <w:proofErr w:type="spellEnd"/>
      <w:r w:rsidR="00EC3846" w:rsidRPr="00DA018D">
        <w:rPr>
          <w:i/>
          <w:sz w:val="20"/>
        </w:rPr>
        <w:t xml:space="preserve"> spp.</w:t>
      </w:r>
      <w:r w:rsidR="00EC3846" w:rsidRPr="00DA018D">
        <w:rPr>
          <w:sz w:val="20"/>
        </w:rPr>
        <w:t xml:space="preserve">, VI- </w:t>
      </w:r>
      <w:proofErr w:type="spellStart"/>
      <w:r w:rsidR="00EC3846" w:rsidRPr="00DA018D">
        <w:rPr>
          <w:i/>
          <w:sz w:val="20"/>
        </w:rPr>
        <w:t>Trichoderma</w:t>
      </w:r>
      <w:proofErr w:type="spellEnd"/>
      <w:r w:rsidR="00EC3846" w:rsidRPr="00DA018D">
        <w:rPr>
          <w:i/>
          <w:sz w:val="20"/>
        </w:rPr>
        <w:t xml:space="preserve"> spp</w:t>
      </w:r>
      <w:r w:rsidR="00EC3846" w:rsidRPr="00DA018D">
        <w:rPr>
          <w:sz w:val="20"/>
        </w:rPr>
        <w:t xml:space="preserve">. + </w:t>
      </w:r>
      <w:proofErr w:type="spellStart"/>
      <w:r w:rsidR="00EC3846" w:rsidRPr="00DA018D">
        <w:rPr>
          <w:i/>
          <w:sz w:val="20"/>
        </w:rPr>
        <w:t>Azospirillum</w:t>
      </w:r>
      <w:proofErr w:type="spellEnd"/>
      <w:r w:rsidR="00EC3846" w:rsidRPr="00DA018D">
        <w:rPr>
          <w:i/>
          <w:sz w:val="20"/>
        </w:rPr>
        <w:t xml:space="preserve"> spp</w:t>
      </w:r>
      <w:proofErr w:type="gramStart"/>
      <w:r w:rsidR="00EC3846" w:rsidRPr="00DA018D">
        <w:rPr>
          <w:i/>
          <w:sz w:val="20"/>
        </w:rPr>
        <w:t>.</w:t>
      </w:r>
      <w:r w:rsidR="00EC3846" w:rsidRPr="00DA018D">
        <w:rPr>
          <w:sz w:val="20"/>
        </w:rPr>
        <w:t>,</w:t>
      </w:r>
      <w:proofErr w:type="gramEnd"/>
      <w:r w:rsidR="00EC3846" w:rsidRPr="00DA018D">
        <w:rPr>
          <w:sz w:val="20"/>
        </w:rPr>
        <w:t xml:space="preserve"> VII – Fungicida + </w:t>
      </w:r>
      <w:proofErr w:type="spellStart"/>
      <w:r w:rsidR="00EC3846" w:rsidRPr="00DA018D">
        <w:rPr>
          <w:i/>
          <w:sz w:val="20"/>
        </w:rPr>
        <w:t>Trichoderma</w:t>
      </w:r>
      <w:proofErr w:type="spellEnd"/>
      <w:r w:rsidR="00EC3846" w:rsidRPr="00DA018D">
        <w:rPr>
          <w:i/>
          <w:sz w:val="20"/>
        </w:rPr>
        <w:t xml:space="preserve"> spp. </w:t>
      </w:r>
      <w:r w:rsidR="00EC3846" w:rsidRPr="00DA018D">
        <w:rPr>
          <w:sz w:val="20"/>
        </w:rPr>
        <w:t xml:space="preserve">+ </w:t>
      </w:r>
      <w:proofErr w:type="spellStart"/>
      <w:r w:rsidR="00EC3846" w:rsidRPr="00DA018D">
        <w:rPr>
          <w:i/>
          <w:sz w:val="20"/>
        </w:rPr>
        <w:t>Azospirillum</w:t>
      </w:r>
      <w:proofErr w:type="spellEnd"/>
      <w:r w:rsidR="00EC3846" w:rsidRPr="00DA018D">
        <w:rPr>
          <w:i/>
          <w:sz w:val="20"/>
        </w:rPr>
        <w:t xml:space="preserve"> spp.</w:t>
      </w:r>
      <w:r w:rsidR="00EC3846" w:rsidRPr="00DA018D">
        <w:rPr>
          <w:sz w:val="20"/>
        </w:rPr>
        <w:t xml:space="preserve"> Avaliou-se a qualidade fisiológica das sementes pelos testes de: primeira contagem da germinação, germinação, envelhecimento acelerado e massa de seca de plântulas e a sanidade das sementes pelo método do papel de filtro. Conclui-se que o fungicida químico foi o mais eficiente no controle dos fungos encontrados nas sementes e associado ao </w:t>
      </w:r>
      <w:proofErr w:type="spellStart"/>
      <w:r w:rsidR="00EC3846" w:rsidRPr="00DA018D">
        <w:rPr>
          <w:sz w:val="20"/>
        </w:rPr>
        <w:t>inoculante</w:t>
      </w:r>
      <w:proofErr w:type="spellEnd"/>
      <w:r w:rsidR="004C56A1">
        <w:rPr>
          <w:sz w:val="20"/>
        </w:rPr>
        <w:t xml:space="preserve"> </w:t>
      </w:r>
      <w:proofErr w:type="spellStart"/>
      <w:r w:rsidR="00EC3846" w:rsidRPr="00DA018D">
        <w:rPr>
          <w:i/>
          <w:sz w:val="20"/>
        </w:rPr>
        <w:t>Azospirillum</w:t>
      </w:r>
      <w:proofErr w:type="spellEnd"/>
      <w:r w:rsidR="004C56A1">
        <w:rPr>
          <w:i/>
          <w:sz w:val="20"/>
        </w:rPr>
        <w:t xml:space="preserve"> </w:t>
      </w:r>
      <w:r w:rsidR="004F08AB" w:rsidRPr="00DA018D">
        <w:rPr>
          <w:i/>
          <w:iCs/>
          <w:sz w:val="20"/>
        </w:rPr>
        <w:t>brasilense</w:t>
      </w:r>
      <w:r w:rsidR="004C56A1">
        <w:rPr>
          <w:i/>
          <w:iCs/>
          <w:sz w:val="20"/>
        </w:rPr>
        <w:t xml:space="preserve"> </w:t>
      </w:r>
      <w:r w:rsidR="00EC3846" w:rsidRPr="00DA018D">
        <w:rPr>
          <w:sz w:val="20"/>
        </w:rPr>
        <w:t xml:space="preserve">aumentou a germinação das sementes de soja. </w:t>
      </w:r>
      <w:r w:rsidR="00EC3846" w:rsidRPr="00DA018D">
        <w:rPr>
          <w:i/>
          <w:sz w:val="20"/>
        </w:rPr>
        <w:t>A</w:t>
      </w:r>
      <w:r w:rsidR="00FF1DD4" w:rsidRPr="00DA018D">
        <w:rPr>
          <w:i/>
          <w:sz w:val="20"/>
        </w:rPr>
        <w:t xml:space="preserve">. </w:t>
      </w:r>
      <w:proofErr w:type="spellStart"/>
      <w:r w:rsidR="004F08AB" w:rsidRPr="00DA018D">
        <w:rPr>
          <w:i/>
          <w:iCs/>
          <w:sz w:val="20"/>
        </w:rPr>
        <w:t>brasilense</w:t>
      </w:r>
      <w:r w:rsidR="00EC3846" w:rsidRPr="00DA018D">
        <w:rPr>
          <w:sz w:val="20"/>
        </w:rPr>
        <w:t>melhorou</w:t>
      </w:r>
      <w:proofErr w:type="spellEnd"/>
      <w:r w:rsidR="00EC3846" w:rsidRPr="00DA018D">
        <w:rPr>
          <w:sz w:val="20"/>
        </w:rPr>
        <w:t xml:space="preserve"> </w:t>
      </w:r>
      <w:proofErr w:type="gramStart"/>
      <w:r w:rsidR="00EC3846" w:rsidRPr="00DA018D">
        <w:rPr>
          <w:sz w:val="20"/>
        </w:rPr>
        <w:t>o vigor</w:t>
      </w:r>
      <w:proofErr w:type="gramEnd"/>
      <w:r w:rsidR="00EC3846" w:rsidRPr="00DA018D">
        <w:rPr>
          <w:sz w:val="20"/>
        </w:rPr>
        <w:t xml:space="preserve"> das sementes e </w:t>
      </w:r>
      <w:proofErr w:type="spellStart"/>
      <w:r w:rsidR="00EC3846" w:rsidRPr="00DA018D">
        <w:rPr>
          <w:i/>
          <w:sz w:val="20"/>
        </w:rPr>
        <w:t>Trichoderma</w:t>
      </w:r>
      <w:proofErr w:type="spellEnd"/>
      <w:r w:rsidR="004C56A1">
        <w:rPr>
          <w:i/>
          <w:sz w:val="20"/>
        </w:rPr>
        <w:t xml:space="preserve"> </w:t>
      </w:r>
      <w:proofErr w:type="spellStart"/>
      <w:r w:rsidR="004F08AB" w:rsidRPr="00DA018D">
        <w:rPr>
          <w:i/>
          <w:sz w:val="20"/>
        </w:rPr>
        <w:t>harzianum</w:t>
      </w:r>
      <w:proofErr w:type="spellEnd"/>
      <w:r w:rsidR="004C56A1">
        <w:rPr>
          <w:i/>
          <w:sz w:val="20"/>
        </w:rPr>
        <w:t xml:space="preserve"> </w:t>
      </w:r>
      <w:r w:rsidR="00EC3846" w:rsidRPr="00DA018D">
        <w:rPr>
          <w:sz w:val="20"/>
        </w:rPr>
        <w:t>resultou em maior crescimento das plantas, demonstrando o efeito destes micro-organismos como promotores de crescimento.</w:t>
      </w:r>
    </w:p>
    <w:p w:rsidR="00EC3846" w:rsidRPr="00DA018D" w:rsidRDefault="00EC3846" w:rsidP="00EC3846">
      <w:pPr>
        <w:jc w:val="both"/>
      </w:pPr>
    </w:p>
    <w:p w:rsidR="00EC3846" w:rsidRPr="00DA018D" w:rsidRDefault="00EC3846" w:rsidP="00EC3846">
      <w:pPr>
        <w:jc w:val="both"/>
        <w:rPr>
          <w:iCs/>
        </w:rPr>
      </w:pPr>
      <w:r w:rsidRPr="00DA018D">
        <w:rPr>
          <w:b/>
          <w:bCs/>
        </w:rPr>
        <w:t xml:space="preserve">Palavras-Chave: </w:t>
      </w:r>
      <w:proofErr w:type="spellStart"/>
      <w:r w:rsidRPr="00DA018D">
        <w:rPr>
          <w:bCs/>
          <w:sz w:val="20"/>
        </w:rPr>
        <w:t>Inoculante</w:t>
      </w:r>
      <w:proofErr w:type="spellEnd"/>
      <w:r w:rsidRPr="00DA018D">
        <w:rPr>
          <w:bCs/>
          <w:sz w:val="20"/>
        </w:rPr>
        <w:t>.</w:t>
      </w:r>
      <w:r w:rsidR="00193FE6">
        <w:rPr>
          <w:bCs/>
          <w:sz w:val="20"/>
        </w:rPr>
        <w:t xml:space="preserve"> </w:t>
      </w:r>
      <w:r w:rsidRPr="00DA018D">
        <w:rPr>
          <w:bCs/>
          <w:sz w:val="20"/>
        </w:rPr>
        <w:t xml:space="preserve">Fungicida </w:t>
      </w:r>
      <w:proofErr w:type="spellStart"/>
      <w:proofErr w:type="gramStart"/>
      <w:r w:rsidRPr="00DA018D">
        <w:rPr>
          <w:bCs/>
          <w:sz w:val="20"/>
        </w:rPr>
        <w:t>biológico</w:t>
      </w:r>
      <w:r w:rsidRPr="00DA018D">
        <w:rPr>
          <w:sz w:val="20"/>
        </w:rPr>
        <w:t>.</w:t>
      </w:r>
      <w:proofErr w:type="gramEnd"/>
      <w:r w:rsidRPr="00DA018D">
        <w:rPr>
          <w:i/>
          <w:iCs/>
          <w:sz w:val="20"/>
        </w:rPr>
        <w:t>Glycine</w:t>
      </w:r>
      <w:proofErr w:type="spellEnd"/>
      <w:r w:rsidR="004C56A1">
        <w:rPr>
          <w:i/>
          <w:iCs/>
          <w:sz w:val="20"/>
        </w:rPr>
        <w:t xml:space="preserve"> </w:t>
      </w:r>
      <w:proofErr w:type="spellStart"/>
      <w:r w:rsidRPr="00DA018D">
        <w:rPr>
          <w:i/>
          <w:iCs/>
          <w:sz w:val="20"/>
        </w:rPr>
        <w:t>max</w:t>
      </w:r>
      <w:proofErr w:type="spellEnd"/>
      <w:r w:rsidRPr="00DA018D">
        <w:rPr>
          <w:i/>
          <w:iCs/>
          <w:sz w:val="20"/>
        </w:rPr>
        <w:t>.</w:t>
      </w:r>
      <w:r w:rsidRPr="00DA018D">
        <w:rPr>
          <w:iCs/>
          <w:sz w:val="20"/>
        </w:rPr>
        <w:t xml:space="preserve"> Tratamento de sementes. </w:t>
      </w:r>
    </w:p>
    <w:p w:rsidR="00CD46D0" w:rsidRPr="00DA018D" w:rsidRDefault="00CD46D0" w:rsidP="00515871">
      <w:pPr>
        <w:jc w:val="both"/>
      </w:pPr>
    </w:p>
    <w:p w:rsidR="00CD46D0" w:rsidRPr="00DA018D" w:rsidRDefault="00CD46D0" w:rsidP="00CD4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lang w:val="en-US" w:eastAsia="pt-BR"/>
        </w:rPr>
      </w:pPr>
      <w:r w:rsidRPr="00DA018D">
        <w:rPr>
          <w:b/>
          <w:lang w:eastAsia="pt-BR"/>
        </w:rPr>
        <w:t>PHYSIOLOGICAL AND SANITARY QUALITY OF SOYBEAN SEEDS TREATED WITH CHEMICAL FUNGICIDE AND GROWTH-PROMOTING MICRO-ORGANISMS (</w:t>
      </w:r>
      <w:proofErr w:type="spellStart"/>
      <w:r w:rsidRPr="00DA018D">
        <w:rPr>
          <w:b/>
          <w:i/>
          <w:lang w:eastAsia="pt-BR"/>
        </w:rPr>
        <w:t>Trichoderma</w:t>
      </w:r>
      <w:proofErr w:type="spellEnd"/>
      <w:r w:rsidRPr="00DA018D">
        <w:rPr>
          <w:b/>
          <w:i/>
          <w:lang w:eastAsia="pt-BR"/>
        </w:rPr>
        <w:t xml:space="preserve"> </w:t>
      </w:r>
      <w:proofErr w:type="gramStart"/>
      <w:r w:rsidRPr="00DA018D">
        <w:rPr>
          <w:b/>
          <w:i/>
          <w:lang w:eastAsia="pt-BR"/>
        </w:rPr>
        <w:t>spp.</w:t>
      </w:r>
      <w:proofErr w:type="gramEnd"/>
      <w:r w:rsidRPr="00DA018D">
        <w:rPr>
          <w:b/>
          <w:lang w:val="en-US" w:eastAsia="pt-BR"/>
        </w:rPr>
        <w:t xml:space="preserve">and </w:t>
      </w:r>
      <w:proofErr w:type="spellStart"/>
      <w:r w:rsidRPr="00DA018D">
        <w:rPr>
          <w:b/>
          <w:i/>
          <w:lang w:val="en-US" w:eastAsia="pt-BR"/>
        </w:rPr>
        <w:t>Azospirillum</w:t>
      </w:r>
      <w:proofErr w:type="spellEnd"/>
      <w:r w:rsidRPr="00DA018D">
        <w:rPr>
          <w:b/>
          <w:i/>
          <w:lang w:val="en-US" w:eastAsia="pt-BR"/>
        </w:rPr>
        <w:t xml:space="preserve"> spp.</w:t>
      </w:r>
      <w:r w:rsidRPr="00DA018D">
        <w:rPr>
          <w:b/>
          <w:lang w:val="en-US" w:eastAsia="pt-BR"/>
        </w:rPr>
        <w:t>)</w:t>
      </w:r>
    </w:p>
    <w:p w:rsidR="00515871" w:rsidRPr="00DA018D" w:rsidRDefault="00515871" w:rsidP="00515871">
      <w:pPr>
        <w:jc w:val="center"/>
        <w:rPr>
          <w:b/>
          <w:iCs/>
          <w:sz w:val="28"/>
          <w:lang w:val="en-US"/>
        </w:rPr>
      </w:pPr>
    </w:p>
    <w:p w:rsidR="003713A0" w:rsidRPr="00DA018D" w:rsidRDefault="00193FE6" w:rsidP="003713A0">
      <w:pPr>
        <w:jc w:val="both"/>
        <w:rPr>
          <w:sz w:val="20"/>
          <w:szCs w:val="20"/>
          <w:lang w:val="en-US"/>
        </w:rPr>
      </w:pPr>
      <w:r w:rsidRPr="00193FE6">
        <w:rPr>
          <w:b/>
          <w:sz w:val="20"/>
          <w:szCs w:val="20"/>
          <w:lang w:val="en-US"/>
        </w:rPr>
        <w:t>SUMMARY</w:t>
      </w:r>
      <w:r w:rsidR="00FE6BE8" w:rsidRPr="00DA018D">
        <w:rPr>
          <w:lang w:val="en-US"/>
        </w:rPr>
        <w:t>:</w:t>
      </w:r>
      <w:r>
        <w:rPr>
          <w:lang w:val="en-US"/>
        </w:rPr>
        <w:t xml:space="preserve"> </w:t>
      </w:r>
      <w:r w:rsidR="003713A0" w:rsidRPr="00DA018D">
        <w:rPr>
          <w:sz w:val="20"/>
          <w:szCs w:val="20"/>
          <w:lang w:val="en-US"/>
        </w:rPr>
        <w:t xml:space="preserve">The present work aimed to evaluate the germination, vigor and health of soybean seeds as a function of the treatment of seeds with biological products based on </w:t>
      </w:r>
      <w:proofErr w:type="spellStart"/>
      <w:r w:rsidR="003713A0" w:rsidRPr="00DA018D">
        <w:rPr>
          <w:sz w:val="20"/>
          <w:szCs w:val="20"/>
          <w:lang w:val="en-US"/>
        </w:rPr>
        <w:t>Trichoderma</w:t>
      </w:r>
      <w:proofErr w:type="spellEnd"/>
      <w:r w:rsidR="004C56A1">
        <w:rPr>
          <w:sz w:val="20"/>
          <w:szCs w:val="20"/>
          <w:lang w:val="en-US"/>
        </w:rPr>
        <w:t xml:space="preserve"> </w:t>
      </w:r>
      <w:proofErr w:type="spellStart"/>
      <w:r w:rsidR="00FF1DD4" w:rsidRPr="00DA018D">
        <w:rPr>
          <w:i/>
          <w:sz w:val="20"/>
          <w:szCs w:val="20"/>
          <w:lang w:val="en-US"/>
        </w:rPr>
        <w:t>harzianum</w:t>
      </w:r>
      <w:proofErr w:type="spellEnd"/>
      <w:r w:rsidR="003713A0" w:rsidRPr="00DA018D">
        <w:rPr>
          <w:sz w:val="20"/>
          <w:szCs w:val="20"/>
          <w:lang w:val="en-US"/>
        </w:rPr>
        <w:t xml:space="preserve"> and </w:t>
      </w:r>
      <w:proofErr w:type="spellStart"/>
      <w:r w:rsidR="003713A0" w:rsidRPr="00DA018D">
        <w:rPr>
          <w:i/>
          <w:sz w:val="20"/>
          <w:szCs w:val="20"/>
          <w:lang w:val="en-US"/>
        </w:rPr>
        <w:t>Azospirillum</w:t>
      </w:r>
      <w:proofErr w:type="spellEnd"/>
      <w:r w:rsidR="004C56A1">
        <w:rPr>
          <w:i/>
          <w:sz w:val="20"/>
          <w:szCs w:val="20"/>
          <w:lang w:val="en-US"/>
        </w:rPr>
        <w:t xml:space="preserve"> </w:t>
      </w:r>
      <w:proofErr w:type="spellStart"/>
      <w:r w:rsidR="00FF1DD4" w:rsidRPr="00DA018D">
        <w:rPr>
          <w:i/>
          <w:iCs/>
          <w:sz w:val="20"/>
          <w:szCs w:val="20"/>
          <w:lang w:val="en-US"/>
        </w:rPr>
        <w:t>brasilense</w:t>
      </w:r>
      <w:proofErr w:type="spellEnd"/>
      <w:r w:rsidR="003713A0" w:rsidRPr="00DA018D">
        <w:rPr>
          <w:sz w:val="20"/>
          <w:szCs w:val="20"/>
          <w:lang w:val="en-US"/>
        </w:rPr>
        <w:t xml:space="preserve"> and </w:t>
      </w:r>
      <w:proofErr w:type="gramStart"/>
      <w:r w:rsidR="003713A0" w:rsidRPr="00DA018D">
        <w:rPr>
          <w:sz w:val="20"/>
          <w:szCs w:val="20"/>
          <w:lang w:val="en-US"/>
        </w:rPr>
        <w:t>with</w:t>
      </w:r>
      <w:proofErr w:type="gramEnd"/>
      <w:r w:rsidR="003713A0" w:rsidRPr="00DA018D">
        <w:rPr>
          <w:sz w:val="20"/>
          <w:szCs w:val="20"/>
          <w:lang w:val="en-US"/>
        </w:rPr>
        <w:t xml:space="preserve"> chemical fungicide. The experiment was conducted at the Laboratory of Seed Analysis of the Doctor Francisco Maeda College, </w:t>
      </w:r>
      <w:proofErr w:type="spellStart"/>
      <w:proofErr w:type="gramStart"/>
      <w:r w:rsidR="003713A0" w:rsidRPr="00DA018D">
        <w:rPr>
          <w:sz w:val="20"/>
          <w:szCs w:val="20"/>
          <w:lang w:val="en-US"/>
        </w:rPr>
        <w:t>Ituverava</w:t>
      </w:r>
      <w:proofErr w:type="spellEnd"/>
      <w:r w:rsidR="003713A0" w:rsidRPr="00DA018D">
        <w:rPr>
          <w:sz w:val="20"/>
          <w:szCs w:val="20"/>
          <w:lang w:val="en-US"/>
        </w:rPr>
        <w:t>,</w:t>
      </w:r>
      <w:proofErr w:type="gramEnd"/>
      <w:r w:rsidR="003713A0" w:rsidRPr="00DA018D">
        <w:rPr>
          <w:sz w:val="20"/>
          <w:szCs w:val="20"/>
          <w:lang w:val="en-US"/>
        </w:rPr>
        <w:t xml:space="preserve"> SP. Soybean seeds of cultivar TMG 7062 were used. The evaluated treatments were: I - No Treatment (control), II - Chemical Fungicide Treatment: </w:t>
      </w:r>
      <w:proofErr w:type="spellStart"/>
      <w:r w:rsidR="003713A0" w:rsidRPr="00DA018D">
        <w:rPr>
          <w:sz w:val="20"/>
          <w:szCs w:val="20"/>
          <w:lang w:val="en-US"/>
        </w:rPr>
        <w:t>Carboxin</w:t>
      </w:r>
      <w:proofErr w:type="spellEnd"/>
      <w:r w:rsidR="003713A0" w:rsidRPr="00DA018D">
        <w:rPr>
          <w:sz w:val="20"/>
          <w:szCs w:val="20"/>
          <w:lang w:val="en-US"/>
        </w:rPr>
        <w:t xml:space="preserve"> + </w:t>
      </w:r>
      <w:proofErr w:type="spellStart"/>
      <w:r w:rsidR="003713A0" w:rsidRPr="00DA018D">
        <w:rPr>
          <w:sz w:val="20"/>
          <w:szCs w:val="20"/>
          <w:lang w:val="en-US"/>
        </w:rPr>
        <w:t>Thiram</w:t>
      </w:r>
      <w:proofErr w:type="spellEnd"/>
      <w:r w:rsidR="003713A0" w:rsidRPr="00DA018D">
        <w:rPr>
          <w:sz w:val="20"/>
          <w:szCs w:val="20"/>
          <w:lang w:val="en-US"/>
        </w:rPr>
        <w:t xml:space="preserve">; III- Treatment with biological fungicide </w:t>
      </w:r>
      <w:proofErr w:type="spellStart"/>
      <w:r w:rsidR="003713A0" w:rsidRPr="00DA018D">
        <w:rPr>
          <w:i/>
          <w:sz w:val="20"/>
          <w:szCs w:val="20"/>
          <w:lang w:val="en-US"/>
        </w:rPr>
        <w:t>Trichoderma</w:t>
      </w:r>
      <w:proofErr w:type="spellEnd"/>
      <w:r w:rsidR="003713A0" w:rsidRPr="00DA018D">
        <w:rPr>
          <w:i/>
          <w:sz w:val="20"/>
          <w:szCs w:val="20"/>
          <w:lang w:val="en-US"/>
        </w:rPr>
        <w:t xml:space="preserve"> spp.</w:t>
      </w:r>
      <w:r w:rsidR="003713A0" w:rsidRPr="00DA018D">
        <w:rPr>
          <w:sz w:val="20"/>
          <w:szCs w:val="20"/>
          <w:lang w:val="en-US"/>
        </w:rPr>
        <w:t xml:space="preserve">, IV- Treatment with inoculant </w:t>
      </w:r>
      <w:proofErr w:type="spellStart"/>
      <w:r w:rsidR="003713A0" w:rsidRPr="00DA018D">
        <w:rPr>
          <w:i/>
          <w:sz w:val="20"/>
          <w:szCs w:val="20"/>
          <w:lang w:val="en-US"/>
        </w:rPr>
        <w:t>Azospirillum</w:t>
      </w:r>
      <w:proofErr w:type="spellEnd"/>
      <w:r w:rsidR="003713A0" w:rsidRPr="00DA018D">
        <w:rPr>
          <w:i/>
          <w:sz w:val="20"/>
          <w:szCs w:val="20"/>
          <w:lang w:val="en-US"/>
        </w:rPr>
        <w:t xml:space="preserve"> spp.</w:t>
      </w:r>
      <w:r w:rsidR="003713A0" w:rsidRPr="00DA018D">
        <w:rPr>
          <w:sz w:val="20"/>
          <w:szCs w:val="20"/>
          <w:lang w:val="en-US"/>
        </w:rPr>
        <w:t xml:space="preserve">, V- Fungicide + </w:t>
      </w:r>
      <w:proofErr w:type="spellStart"/>
      <w:r w:rsidR="003713A0" w:rsidRPr="00DA018D">
        <w:rPr>
          <w:i/>
          <w:sz w:val="20"/>
          <w:szCs w:val="20"/>
          <w:lang w:val="en-US"/>
        </w:rPr>
        <w:t>Azospirillum</w:t>
      </w:r>
      <w:proofErr w:type="spellEnd"/>
      <w:r w:rsidR="003713A0" w:rsidRPr="00DA018D">
        <w:rPr>
          <w:i/>
          <w:sz w:val="20"/>
          <w:szCs w:val="20"/>
          <w:lang w:val="en-US"/>
        </w:rPr>
        <w:t xml:space="preserve"> spp</w:t>
      </w:r>
      <w:r w:rsidR="003713A0" w:rsidRPr="00DA018D">
        <w:rPr>
          <w:sz w:val="20"/>
          <w:szCs w:val="20"/>
          <w:lang w:val="en-US"/>
        </w:rPr>
        <w:t xml:space="preserve">., VI- </w:t>
      </w:r>
      <w:proofErr w:type="spellStart"/>
      <w:r w:rsidR="003713A0" w:rsidRPr="00DA018D">
        <w:rPr>
          <w:i/>
          <w:sz w:val="20"/>
          <w:szCs w:val="20"/>
          <w:lang w:val="en-US"/>
        </w:rPr>
        <w:t>Trichoderma</w:t>
      </w:r>
      <w:proofErr w:type="spellEnd"/>
      <w:r w:rsidR="003713A0" w:rsidRPr="00DA018D">
        <w:rPr>
          <w:i/>
          <w:sz w:val="20"/>
          <w:szCs w:val="20"/>
          <w:lang w:val="en-US"/>
        </w:rPr>
        <w:t xml:space="preserve"> spp. </w:t>
      </w:r>
      <w:r w:rsidR="003713A0" w:rsidRPr="00DA018D">
        <w:rPr>
          <w:sz w:val="20"/>
          <w:szCs w:val="20"/>
          <w:lang w:val="en-US"/>
        </w:rPr>
        <w:t xml:space="preserve">+ </w:t>
      </w:r>
      <w:proofErr w:type="spellStart"/>
      <w:r w:rsidR="003713A0" w:rsidRPr="00DA018D">
        <w:rPr>
          <w:i/>
          <w:sz w:val="20"/>
          <w:szCs w:val="20"/>
          <w:lang w:val="en-US"/>
        </w:rPr>
        <w:t>Azospirillum</w:t>
      </w:r>
      <w:proofErr w:type="spellEnd"/>
      <w:r w:rsidR="003713A0" w:rsidRPr="00DA018D">
        <w:rPr>
          <w:i/>
          <w:sz w:val="20"/>
          <w:szCs w:val="20"/>
          <w:lang w:val="en-US"/>
        </w:rPr>
        <w:t xml:space="preserve"> spp.</w:t>
      </w:r>
      <w:r w:rsidR="003713A0" w:rsidRPr="00DA018D">
        <w:rPr>
          <w:sz w:val="20"/>
          <w:szCs w:val="20"/>
          <w:lang w:val="en-US"/>
        </w:rPr>
        <w:t xml:space="preserve">, VII - Fungicide + </w:t>
      </w:r>
      <w:proofErr w:type="spellStart"/>
      <w:r w:rsidR="003713A0" w:rsidRPr="00DA018D">
        <w:rPr>
          <w:i/>
          <w:sz w:val="20"/>
          <w:szCs w:val="20"/>
          <w:lang w:val="en-US"/>
        </w:rPr>
        <w:t>Trichoderma</w:t>
      </w:r>
      <w:proofErr w:type="spellEnd"/>
      <w:r w:rsidR="003713A0" w:rsidRPr="00DA018D">
        <w:rPr>
          <w:i/>
          <w:sz w:val="20"/>
          <w:szCs w:val="20"/>
          <w:lang w:val="en-US"/>
        </w:rPr>
        <w:t xml:space="preserve"> spp.</w:t>
      </w:r>
      <w:r w:rsidR="003713A0" w:rsidRPr="00DA018D">
        <w:rPr>
          <w:sz w:val="20"/>
          <w:szCs w:val="20"/>
          <w:lang w:val="en-US"/>
        </w:rPr>
        <w:t xml:space="preserve"> + </w:t>
      </w:r>
      <w:proofErr w:type="spellStart"/>
      <w:r w:rsidR="003713A0" w:rsidRPr="00DA018D">
        <w:rPr>
          <w:i/>
          <w:sz w:val="20"/>
          <w:szCs w:val="20"/>
          <w:lang w:val="en-US"/>
        </w:rPr>
        <w:t>Azospirillum</w:t>
      </w:r>
      <w:proofErr w:type="spellEnd"/>
      <w:r w:rsidR="003713A0" w:rsidRPr="00DA018D">
        <w:rPr>
          <w:i/>
          <w:sz w:val="20"/>
          <w:szCs w:val="20"/>
          <w:lang w:val="en-US"/>
        </w:rPr>
        <w:t xml:space="preserve"> spp.</w:t>
      </w:r>
      <w:r w:rsidR="003713A0" w:rsidRPr="00DA018D">
        <w:rPr>
          <w:sz w:val="20"/>
          <w:szCs w:val="20"/>
          <w:lang w:val="en-US"/>
        </w:rPr>
        <w:t xml:space="preserve"> The physiological quality of the seeds was evaluated by the tests of: first germination count, germination, accelerated aging and seedling dry mass and seed health by the filter paper method. It was concluded that the chemical fungicide was the efficient one in the control of the fungi found in the seeds and associated with the inoculant </w:t>
      </w:r>
      <w:proofErr w:type="spellStart"/>
      <w:r w:rsidR="003713A0" w:rsidRPr="00DA018D">
        <w:rPr>
          <w:i/>
          <w:sz w:val="20"/>
          <w:szCs w:val="20"/>
          <w:lang w:val="en-US"/>
        </w:rPr>
        <w:t>Azospirillum</w:t>
      </w:r>
      <w:proofErr w:type="spellEnd"/>
      <w:r w:rsidR="004C56A1">
        <w:rPr>
          <w:i/>
          <w:sz w:val="20"/>
          <w:szCs w:val="20"/>
          <w:lang w:val="en-US"/>
        </w:rPr>
        <w:t xml:space="preserve"> </w:t>
      </w:r>
      <w:proofErr w:type="spellStart"/>
      <w:r w:rsidR="00124DEF" w:rsidRPr="00DA018D">
        <w:rPr>
          <w:i/>
          <w:iCs/>
          <w:sz w:val="20"/>
          <w:lang w:val="en-US"/>
        </w:rPr>
        <w:t>brasilense</w:t>
      </w:r>
      <w:proofErr w:type="spellEnd"/>
      <w:r w:rsidR="004C56A1">
        <w:rPr>
          <w:i/>
          <w:iCs/>
          <w:sz w:val="20"/>
          <w:lang w:val="en-US"/>
        </w:rPr>
        <w:t xml:space="preserve"> </w:t>
      </w:r>
      <w:r w:rsidR="003713A0" w:rsidRPr="00DA018D">
        <w:rPr>
          <w:sz w:val="20"/>
          <w:szCs w:val="20"/>
          <w:lang w:val="en-US"/>
        </w:rPr>
        <w:t xml:space="preserve">increased germination of soybean seeds. </w:t>
      </w:r>
      <w:r w:rsidR="003713A0" w:rsidRPr="00DA018D">
        <w:rPr>
          <w:i/>
          <w:sz w:val="20"/>
          <w:szCs w:val="20"/>
          <w:lang w:val="en-US"/>
        </w:rPr>
        <w:t>A</w:t>
      </w:r>
      <w:r w:rsidR="00124DEF" w:rsidRPr="00DA018D">
        <w:rPr>
          <w:i/>
          <w:sz w:val="20"/>
          <w:szCs w:val="20"/>
          <w:lang w:val="en-US"/>
        </w:rPr>
        <w:t xml:space="preserve">. </w:t>
      </w:r>
      <w:proofErr w:type="spellStart"/>
      <w:r w:rsidR="00124DEF" w:rsidRPr="00DA018D">
        <w:rPr>
          <w:i/>
          <w:iCs/>
          <w:sz w:val="20"/>
          <w:lang w:val="en-US"/>
        </w:rPr>
        <w:t>brasilense</w:t>
      </w:r>
      <w:proofErr w:type="spellEnd"/>
      <w:r w:rsidR="004C56A1">
        <w:rPr>
          <w:i/>
          <w:iCs/>
          <w:sz w:val="20"/>
          <w:lang w:val="en-US"/>
        </w:rPr>
        <w:t xml:space="preserve"> </w:t>
      </w:r>
      <w:r w:rsidR="003713A0" w:rsidRPr="00DA018D">
        <w:rPr>
          <w:sz w:val="20"/>
          <w:szCs w:val="20"/>
          <w:lang w:val="en-US"/>
        </w:rPr>
        <w:t xml:space="preserve">improved seed vigor and </w:t>
      </w:r>
      <w:proofErr w:type="spellStart"/>
      <w:r w:rsidR="003713A0" w:rsidRPr="00DA018D">
        <w:rPr>
          <w:i/>
          <w:sz w:val="20"/>
          <w:szCs w:val="20"/>
          <w:lang w:val="en-US"/>
        </w:rPr>
        <w:t>Trichoderma</w:t>
      </w:r>
      <w:proofErr w:type="spellEnd"/>
      <w:r w:rsidR="004C56A1">
        <w:rPr>
          <w:i/>
          <w:sz w:val="20"/>
          <w:szCs w:val="20"/>
          <w:lang w:val="en-US"/>
        </w:rPr>
        <w:t xml:space="preserve"> </w:t>
      </w:r>
      <w:proofErr w:type="spellStart"/>
      <w:r w:rsidR="00124DEF" w:rsidRPr="00DA018D">
        <w:rPr>
          <w:i/>
          <w:sz w:val="20"/>
          <w:szCs w:val="20"/>
          <w:lang w:val="en-US"/>
        </w:rPr>
        <w:t>harzianum</w:t>
      </w:r>
      <w:proofErr w:type="spellEnd"/>
      <w:r w:rsidR="004C56A1">
        <w:rPr>
          <w:i/>
          <w:sz w:val="20"/>
          <w:szCs w:val="20"/>
          <w:lang w:val="en-US"/>
        </w:rPr>
        <w:t xml:space="preserve"> </w:t>
      </w:r>
      <w:r w:rsidR="003713A0" w:rsidRPr="00DA018D">
        <w:rPr>
          <w:sz w:val="20"/>
          <w:szCs w:val="20"/>
          <w:lang w:val="en-US"/>
        </w:rPr>
        <w:t>resulted in higher plant growth, demonstrating the effect of these microorganisms as growth promoters.</w:t>
      </w:r>
    </w:p>
    <w:p w:rsidR="003713A0" w:rsidRPr="00DA018D" w:rsidRDefault="003713A0" w:rsidP="003713A0">
      <w:pPr>
        <w:jc w:val="both"/>
        <w:rPr>
          <w:sz w:val="20"/>
          <w:szCs w:val="20"/>
          <w:lang w:val="en-US"/>
        </w:rPr>
      </w:pPr>
    </w:p>
    <w:p w:rsidR="003713A0" w:rsidRDefault="003713A0" w:rsidP="00193FE6">
      <w:pPr>
        <w:pBdr>
          <w:bottom w:val="single" w:sz="4" w:space="1" w:color="auto"/>
        </w:pBdr>
        <w:jc w:val="both"/>
        <w:rPr>
          <w:sz w:val="20"/>
        </w:rPr>
      </w:pPr>
      <w:r w:rsidRPr="00DA018D">
        <w:rPr>
          <w:b/>
          <w:lang w:val="en-US"/>
        </w:rPr>
        <w:t>Keywords</w:t>
      </w:r>
      <w:r w:rsidRPr="00DA018D">
        <w:rPr>
          <w:lang w:val="en-US"/>
        </w:rPr>
        <w:t xml:space="preserve">: </w:t>
      </w:r>
      <w:r w:rsidRPr="00DA018D">
        <w:rPr>
          <w:sz w:val="20"/>
          <w:lang w:val="en-US"/>
        </w:rPr>
        <w:t xml:space="preserve">Inoculant. </w:t>
      </w:r>
      <w:proofErr w:type="gramStart"/>
      <w:r w:rsidRPr="00DA018D">
        <w:rPr>
          <w:sz w:val="20"/>
          <w:lang w:val="en-US"/>
        </w:rPr>
        <w:t>Biological fungicide.</w:t>
      </w:r>
      <w:proofErr w:type="gramEnd"/>
      <w:r w:rsidRPr="00DA018D">
        <w:rPr>
          <w:sz w:val="20"/>
          <w:lang w:val="en-US"/>
        </w:rPr>
        <w:t xml:space="preserve"> </w:t>
      </w:r>
      <w:proofErr w:type="gramStart"/>
      <w:r w:rsidRPr="00DA018D">
        <w:rPr>
          <w:i/>
          <w:sz w:val="20"/>
          <w:lang w:val="en-US"/>
        </w:rPr>
        <w:t>Glycine max</w:t>
      </w:r>
      <w:r w:rsidR="004C56A1">
        <w:rPr>
          <w:sz w:val="20"/>
          <w:lang w:val="en-US"/>
        </w:rPr>
        <w:t>.</w:t>
      </w:r>
      <w:proofErr w:type="spellStart"/>
      <w:r w:rsidRPr="00DA018D">
        <w:rPr>
          <w:sz w:val="20"/>
        </w:rPr>
        <w:t>Seed</w:t>
      </w:r>
      <w:proofErr w:type="spellEnd"/>
      <w:r w:rsidR="004C56A1">
        <w:rPr>
          <w:sz w:val="20"/>
        </w:rPr>
        <w:t xml:space="preserve"> </w:t>
      </w:r>
      <w:proofErr w:type="spellStart"/>
      <w:r w:rsidRPr="00DA018D">
        <w:rPr>
          <w:sz w:val="20"/>
        </w:rPr>
        <w:t>treatment</w:t>
      </w:r>
      <w:proofErr w:type="spellEnd"/>
      <w:r w:rsidRPr="00DA018D">
        <w:rPr>
          <w:sz w:val="20"/>
        </w:rPr>
        <w:t>.</w:t>
      </w:r>
      <w:proofErr w:type="gramEnd"/>
    </w:p>
    <w:p w:rsidR="00193FE6" w:rsidRPr="00DA018D" w:rsidRDefault="00193FE6" w:rsidP="00193FE6">
      <w:pPr>
        <w:pBdr>
          <w:bottom w:val="single" w:sz="4" w:space="1" w:color="auto"/>
        </w:pBdr>
        <w:jc w:val="both"/>
        <w:rPr>
          <w:sz w:val="20"/>
        </w:rPr>
      </w:pPr>
    </w:p>
    <w:p w:rsidR="00FF1DD4" w:rsidRPr="00DA018D" w:rsidRDefault="00FF1DD4" w:rsidP="003713A0">
      <w:pPr>
        <w:jc w:val="both"/>
        <w:rPr>
          <w:sz w:val="20"/>
        </w:rPr>
      </w:pPr>
    </w:p>
    <w:p w:rsidR="00193FE6" w:rsidRDefault="00193FE6" w:rsidP="00515871">
      <w:pPr>
        <w:widowControl w:val="0"/>
        <w:spacing w:line="360" w:lineRule="auto"/>
        <w:jc w:val="both"/>
        <w:rPr>
          <w:b/>
          <w:bCs/>
        </w:rPr>
      </w:pPr>
    </w:p>
    <w:p w:rsidR="00FE6BE8" w:rsidRPr="00DA018D" w:rsidRDefault="00FE6BE8" w:rsidP="00515871">
      <w:pPr>
        <w:widowControl w:val="0"/>
        <w:spacing w:line="360" w:lineRule="auto"/>
        <w:jc w:val="both"/>
        <w:rPr>
          <w:b/>
          <w:bCs/>
        </w:rPr>
      </w:pPr>
      <w:r w:rsidRPr="00DA018D">
        <w:rPr>
          <w:b/>
          <w:bCs/>
        </w:rPr>
        <w:t>INTRODUÇÃO</w:t>
      </w:r>
    </w:p>
    <w:p w:rsidR="009700CB" w:rsidRPr="00DA018D" w:rsidRDefault="001647A8" w:rsidP="009700CB">
      <w:pPr>
        <w:spacing w:line="360" w:lineRule="auto"/>
        <w:ind w:firstLine="708"/>
        <w:jc w:val="both"/>
      </w:pPr>
      <w:bookmarkStart w:id="1" w:name="_Hlk22548108"/>
      <w:r w:rsidRPr="00DA018D">
        <w:t xml:space="preserve">De acordo com Popov (2019), a soja é uma das principais fontes de renda no Brasil, liderando o ranking de produto mais exportado há 22 anos e com uma área plantada total de 35,27 </w:t>
      </w:r>
      <w:r w:rsidRPr="00DA018D">
        <w:lastRenderedPageBreak/>
        <w:t>milhões de hectares. Ressalta-se o histórico do crescimento na produtividade média nesses últimos 22 anos, passando de 39,7 para 56,6 sacas por hectare</w:t>
      </w:r>
      <w:r w:rsidR="009700CB">
        <w:t xml:space="preserve">. Esse </w:t>
      </w:r>
      <w:r w:rsidR="009700CB" w:rsidRPr="00DA018D">
        <w:t>aumento na produtividade da cultura da soja</w:t>
      </w:r>
      <w:r w:rsidR="009700CB">
        <w:t xml:space="preserve"> está associado provavelmente</w:t>
      </w:r>
      <w:r w:rsidR="009700CB" w:rsidRPr="00DA018D">
        <w:t xml:space="preserve"> aos avanços tecnológicos, ao manejo e eficiência dos produtores</w:t>
      </w:r>
      <w:r w:rsidR="009700CB">
        <w:t xml:space="preserve"> (CAMPANHOLA, </w:t>
      </w:r>
      <w:r w:rsidR="009700CB" w:rsidRPr="0050570C">
        <w:t>2019)</w:t>
      </w:r>
      <w:r w:rsidR="009700CB" w:rsidRPr="00DA018D">
        <w:t xml:space="preserve">. </w:t>
      </w:r>
    </w:p>
    <w:p w:rsidR="00D04F39" w:rsidRPr="00DA018D" w:rsidRDefault="00D04F39" w:rsidP="00D04F39">
      <w:pPr>
        <w:spacing w:line="360" w:lineRule="auto"/>
        <w:ind w:firstLine="708"/>
        <w:jc w:val="both"/>
      </w:pPr>
      <w:r w:rsidRPr="00DA018D">
        <w:t>Neste contexto, a busca por uma boa semente contribui para que a distribuição do estante seja uniforme, auxiliando o produtor a alcançar maiores níveis de produtividade. Uma semente de boa qualidade deve ter altas taxas de vigor, sanidade e germinação, além de garantias de purezas física e genética (KRZYZANOWSKI; FRANÇA-NETO; HENNING, 2018). Esses fatores são responsáveis pelo desempenho da semente no campo, est</w:t>
      </w:r>
      <w:r w:rsidR="00A94A90" w:rsidRPr="00DA018D">
        <w:t>abelecendo as características da</w:t>
      </w:r>
      <w:r w:rsidRPr="00DA018D">
        <w:t xml:space="preserve"> cultivar como a população de plantas requeridas pel</w:t>
      </w:r>
      <w:r w:rsidR="00A94A90" w:rsidRPr="00DA018D">
        <w:t>a mesma</w:t>
      </w:r>
      <w:r w:rsidRPr="00DA018D">
        <w:t>, aspecto este fundamental que contribui para que sejam alcançados altos níveis de produtividade (KRZYZANOWSKI, 2004).</w:t>
      </w:r>
    </w:p>
    <w:p w:rsidR="00516394" w:rsidRPr="00DA018D" w:rsidRDefault="00516394" w:rsidP="00516394">
      <w:pPr>
        <w:spacing w:line="360" w:lineRule="auto"/>
        <w:ind w:firstLine="709"/>
        <w:jc w:val="both"/>
      </w:pPr>
      <w:r w:rsidRPr="00DA018D">
        <w:t>É sabido que as sementes podem ser veículos de disseminação de patógenos tornando-se necessárias medidas como o tratamento de sementes e análise de sanidade, o qual se refere, em princípio, à análise da presença ou ausência de agentes patogênicos (principalmente os fungos) nas sementes (GOULART, 2018).</w:t>
      </w:r>
    </w:p>
    <w:p w:rsidR="003713A0" w:rsidRPr="00DA018D" w:rsidRDefault="009700CB" w:rsidP="003713A0">
      <w:pPr>
        <w:autoSpaceDE w:val="0"/>
        <w:autoSpaceDN w:val="0"/>
        <w:adjustRightInd w:val="0"/>
        <w:spacing w:line="360" w:lineRule="auto"/>
        <w:ind w:firstLine="708"/>
        <w:jc w:val="both"/>
        <w:rPr>
          <w:rFonts w:eastAsia="ArialMT"/>
        </w:rPr>
      </w:pPr>
      <w:r>
        <w:rPr>
          <w:rFonts w:eastAsia="ArialMT"/>
        </w:rPr>
        <w:t>P</w:t>
      </w:r>
      <w:r w:rsidR="003713A0" w:rsidRPr="00DA018D">
        <w:rPr>
          <w:rFonts w:eastAsia="ArialMT"/>
        </w:rPr>
        <w:t>ara</w:t>
      </w:r>
      <w:r w:rsidR="00516394" w:rsidRPr="00DA018D">
        <w:rPr>
          <w:rFonts w:eastAsia="ArialMT"/>
        </w:rPr>
        <w:t xml:space="preserve"> o cultivo da soja,</w:t>
      </w:r>
      <w:r w:rsidR="003713A0" w:rsidRPr="00DA018D">
        <w:rPr>
          <w:rFonts w:eastAsia="ArialMT"/>
        </w:rPr>
        <w:t xml:space="preserve"> como para qualquer outra cultura, fatores como a escolha de sementes sadias e a realização do tratamento de sementes devem ser </w:t>
      </w:r>
      <w:r w:rsidR="004F08AB" w:rsidRPr="00DA018D">
        <w:rPr>
          <w:rFonts w:eastAsia="ArialMT"/>
        </w:rPr>
        <w:t>considerados</w:t>
      </w:r>
      <w:r w:rsidR="003713A0" w:rsidRPr="00DA018D">
        <w:rPr>
          <w:rFonts w:eastAsia="ArialMT"/>
        </w:rPr>
        <w:t xml:space="preserve">, pois objetivam manter a qualidade das plantas, permitindo a expressão do máximo potencial da cultura no campo (CUNHA </w:t>
      </w:r>
      <w:proofErr w:type="gramStart"/>
      <w:r w:rsidR="00193FE6" w:rsidRPr="00193FE6">
        <w:rPr>
          <w:rFonts w:eastAsia="ArialMT"/>
          <w:i/>
        </w:rPr>
        <w:t>et</w:t>
      </w:r>
      <w:proofErr w:type="gramEnd"/>
      <w:r w:rsidR="00193FE6" w:rsidRPr="00193FE6">
        <w:rPr>
          <w:rFonts w:eastAsia="ArialMT"/>
          <w:i/>
        </w:rPr>
        <w:t xml:space="preserve"> al</w:t>
      </w:r>
      <w:r w:rsidR="003713A0" w:rsidRPr="00DA018D">
        <w:rPr>
          <w:rFonts w:eastAsia="ArialMT"/>
        </w:rPr>
        <w:t xml:space="preserve">., 2015). </w:t>
      </w:r>
    </w:p>
    <w:p w:rsidR="00D04F39" w:rsidRPr="00DA018D" w:rsidRDefault="009700CB" w:rsidP="00D04F39">
      <w:pPr>
        <w:autoSpaceDE w:val="0"/>
        <w:autoSpaceDN w:val="0"/>
        <w:adjustRightInd w:val="0"/>
        <w:spacing w:line="360" w:lineRule="auto"/>
        <w:ind w:firstLine="708"/>
        <w:jc w:val="both"/>
      </w:pPr>
      <w:r>
        <w:t>Nesse sentido a</w:t>
      </w:r>
      <w:r w:rsidRPr="00DA018D">
        <w:t xml:space="preserve"> </w:t>
      </w:r>
      <w:r w:rsidR="00D04F39" w:rsidRPr="00DA018D">
        <w:t xml:space="preserve">Organização Mundial para Alimentação e Agricultura (FAO) destaca os </w:t>
      </w:r>
      <w:proofErr w:type="spellStart"/>
      <w:r w:rsidR="00D04F39" w:rsidRPr="00DA018D">
        <w:t>fitopatógenos</w:t>
      </w:r>
      <w:proofErr w:type="spellEnd"/>
      <w:r w:rsidR="00D04F39" w:rsidRPr="00DA018D">
        <w:t xml:space="preserve"> como responsáveis por 13,3% das perdas na produção agrícola (JUHÁSZ </w:t>
      </w:r>
      <w:proofErr w:type="gramStart"/>
      <w:r w:rsidR="00193FE6" w:rsidRPr="00193FE6">
        <w:rPr>
          <w:i/>
        </w:rPr>
        <w:t>et</w:t>
      </w:r>
      <w:proofErr w:type="gramEnd"/>
      <w:r w:rsidR="00193FE6" w:rsidRPr="00193FE6">
        <w:rPr>
          <w:i/>
        </w:rPr>
        <w:t xml:space="preserve"> al</w:t>
      </w:r>
      <w:r w:rsidR="00D04F39" w:rsidRPr="00DA018D">
        <w:t>., 2013), além de levarem à perda da qualidade fisiológica das sementes, causando redução na germinação deixando claro a necessidade do aprimoramento do manejo de doenças da soja.</w:t>
      </w:r>
    </w:p>
    <w:p w:rsidR="003713A0" w:rsidRPr="00DA018D" w:rsidRDefault="003713A0" w:rsidP="00D04F39">
      <w:pPr>
        <w:autoSpaceDE w:val="0"/>
        <w:autoSpaceDN w:val="0"/>
        <w:adjustRightInd w:val="0"/>
        <w:spacing w:line="360" w:lineRule="auto"/>
        <w:ind w:firstLine="708"/>
        <w:jc w:val="both"/>
      </w:pPr>
      <w:r w:rsidRPr="00DA018D">
        <w:rPr>
          <w:rFonts w:eastAsia="ArialMT"/>
        </w:rPr>
        <w:t>As s</w:t>
      </w:r>
      <w:r w:rsidRPr="00DA018D">
        <w:t xml:space="preserve">ementes infectadas constituem-se na principal fonte de </w:t>
      </w:r>
      <w:proofErr w:type="spellStart"/>
      <w:r w:rsidRPr="00DA018D">
        <w:t>inóculo</w:t>
      </w:r>
      <w:proofErr w:type="spellEnd"/>
      <w:r w:rsidRPr="00DA018D">
        <w:t xml:space="preserve"> do patógeno, e pode ou não ser transmitido para a planta, uma vez que depende da quantidade e localidade de suas estruturas nas sementes, assim como, das condições climáticas (SOUZA, 2009). </w:t>
      </w:r>
    </w:p>
    <w:p w:rsidR="003713A0" w:rsidRPr="00DA018D" w:rsidRDefault="003713A0" w:rsidP="003713A0">
      <w:pPr>
        <w:autoSpaceDE w:val="0"/>
        <w:autoSpaceDN w:val="0"/>
        <w:adjustRightInd w:val="0"/>
        <w:spacing w:line="360" w:lineRule="auto"/>
        <w:ind w:firstLine="708"/>
        <w:jc w:val="both"/>
      </w:pPr>
      <w:r w:rsidRPr="00DA018D">
        <w:t>Uma alternativa de minimizar o efeito negativo de patógenos é o tratamento de sementes</w:t>
      </w:r>
      <w:r w:rsidR="009700CB">
        <w:t>. De</w:t>
      </w:r>
      <w:r w:rsidRPr="00DA018D">
        <w:t xml:space="preserve"> acordo com </w:t>
      </w:r>
      <w:proofErr w:type="spellStart"/>
      <w:r w:rsidRPr="00DA018D">
        <w:t>Henning</w:t>
      </w:r>
      <w:proofErr w:type="spellEnd"/>
      <w:r w:rsidRPr="00DA018D">
        <w:t xml:space="preserve"> </w:t>
      </w:r>
      <w:proofErr w:type="gramStart"/>
      <w:r w:rsidR="00193FE6" w:rsidRPr="00193FE6">
        <w:rPr>
          <w:i/>
        </w:rPr>
        <w:t>et</w:t>
      </w:r>
      <w:proofErr w:type="gramEnd"/>
      <w:r w:rsidR="00193FE6" w:rsidRPr="00193FE6">
        <w:rPr>
          <w:i/>
        </w:rPr>
        <w:t xml:space="preserve"> al</w:t>
      </w:r>
      <w:r w:rsidRPr="00DA018D">
        <w:t xml:space="preserve">. (1994), a finalidade de permitir a germinação de sementes infectadas, controlar patógenos transmitidos pela semente e proteger as sementes dos fungos do solo. </w:t>
      </w:r>
      <w:proofErr w:type="spellStart"/>
      <w:r w:rsidRPr="00DA018D">
        <w:t>Mertz</w:t>
      </w:r>
      <w:proofErr w:type="spellEnd"/>
      <w:r w:rsidRPr="00DA018D">
        <w:t xml:space="preserve">; </w:t>
      </w:r>
      <w:proofErr w:type="spellStart"/>
      <w:r w:rsidRPr="00DA018D">
        <w:t>Henning</w:t>
      </w:r>
      <w:proofErr w:type="spellEnd"/>
      <w:r w:rsidRPr="00DA018D">
        <w:t xml:space="preserve">; </w:t>
      </w:r>
      <w:proofErr w:type="spellStart"/>
      <w:r w:rsidRPr="00DA018D">
        <w:t>Zimmer</w:t>
      </w:r>
      <w:proofErr w:type="spellEnd"/>
      <w:r w:rsidRPr="00DA018D">
        <w:t xml:space="preserve"> (2009) relataram que esse manejo assegura estande adequado, plantas vigorosas, retardo no início de epidemias e, consequentemente, mantém o potencial produtivo da cultura (GOULART, 1998). </w:t>
      </w:r>
    </w:p>
    <w:p w:rsidR="00144174" w:rsidRPr="00DA018D" w:rsidRDefault="003713A0" w:rsidP="00EB3CF5">
      <w:pPr>
        <w:pStyle w:val="Default"/>
        <w:spacing w:line="360" w:lineRule="auto"/>
        <w:ind w:firstLine="708"/>
        <w:jc w:val="both"/>
      </w:pPr>
      <w:r w:rsidRPr="00DA018D">
        <w:rPr>
          <w:color w:val="auto"/>
        </w:rPr>
        <w:t xml:space="preserve">No manejo integrado, o tratamento sanitário de sementes é considerado uma das medidas mais recomendadas por controlar doenças na fase que antecede a implantação da cultura, </w:t>
      </w:r>
      <w:r w:rsidRPr="00DA018D">
        <w:rPr>
          <w:color w:val="auto"/>
        </w:rPr>
        <w:lastRenderedPageBreak/>
        <w:t>possibilitando um menor uso de defensivos químicos, evitando problemas graves de poluição do ambiente (MACHADO, 2000).</w:t>
      </w:r>
      <w:r w:rsidR="00EB3CF5" w:rsidRPr="00EB3CF5">
        <w:rPr>
          <w:color w:val="auto"/>
        </w:rPr>
        <w:t xml:space="preserve"> </w:t>
      </w:r>
      <w:r w:rsidR="00EB3CF5">
        <w:rPr>
          <w:color w:val="auto"/>
        </w:rPr>
        <w:t>Entretanto,</w:t>
      </w:r>
      <w:r w:rsidRPr="00DA018D">
        <w:rPr>
          <w:iCs/>
        </w:rPr>
        <w:t xml:space="preserve"> </w:t>
      </w:r>
      <w:proofErr w:type="spellStart"/>
      <w:r w:rsidR="00193FE6">
        <w:t>Mertz</w:t>
      </w:r>
      <w:proofErr w:type="spellEnd"/>
      <w:r w:rsidR="00193FE6">
        <w:t>,</w:t>
      </w:r>
      <w:r w:rsidRPr="00DA018D">
        <w:t xml:space="preserve"> </w:t>
      </w:r>
      <w:proofErr w:type="spellStart"/>
      <w:r w:rsidRPr="00DA018D">
        <w:t>Henning</w:t>
      </w:r>
      <w:proofErr w:type="spellEnd"/>
      <w:r w:rsidR="00193FE6">
        <w:t xml:space="preserve"> e</w:t>
      </w:r>
      <w:r w:rsidRPr="00DA018D">
        <w:t xml:space="preserve"> </w:t>
      </w:r>
      <w:proofErr w:type="spellStart"/>
      <w:r w:rsidRPr="00DA018D">
        <w:t>Zimmer</w:t>
      </w:r>
      <w:proofErr w:type="spellEnd"/>
      <w:r w:rsidRPr="00DA018D">
        <w:t xml:space="preserve"> (2009) </w:t>
      </w:r>
      <w:r w:rsidR="00EB3CF5">
        <w:t>relatam que</w:t>
      </w:r>
      <w:r w:rsidR="00EB3CF5" w:rsidRPr="00DA018D">
        <w:t xml:space="preserve"> </w:t>
      </w:r>
      <w:r w:rsidR="00EB3CF5" w:rsidRPr="00DA018D">
        <w:rPr>
          <w:iCs/>
        </w:rPr>
        <w:t xml:space="preserve">os fungicidas químicos especialmente do grupo dos </w:t>
      </w:r>
      <w:proofErr w:type="spellStart"/>
      <w:r w:rsidR="00EB3CF5" w:rsidRPr="00DA018D">
        <w:rPr>
          <w:iCs/>
        </w:rPr>
        <w:t>benzimidazóis</w:t>
      </w:r>
      <w:proofErr w:type="spellEnd"/>
      <w:r w:rsidR="00EB3CF5" w:rsidRPr="00DA018D">
        <w:rPr>
          <w:iCs/>
        </w:rPr>
        <w:t xml:space="preserve"> associados</w:t>
      </w:r>
      <w:r w:rsidRPr="00DA018D">
        <w:rPr>
          <w:iCs/>
        </w:rPr>
        <w:t xml:space="preserve"> a um fungicida de contato, garantem um estande adequado de plantas, mesmo com a semeadura coincidindo com períodos de estiagem.</w:t>
      </w:r>
      <w:r w:rsidR="00EB3CF5">
        <w:rPr>
          <w:iCs/>
        </w:rPr>
        <w:t xml:space="preserve"> </w:t>
      </w:r>
      <w:r w:rsidR="00EB3CF5">
        <w:t xml:space="preserve">E ainda </w:t>
      </w:r>
      <w:proofErr w:type="spellStart"/>
      <w:r w:rsidR="00193FE6">
        <w:t>Parisi</w:t>
      </w:r>
      <w:proofErr w:type="spellEnd"/>
      <w:r w:rsidR="00193FE6">
        <w:t xml:space="preserve"> e</w:t>
      </w:r>
      <w:r w:rsidR="00144174" w:rsidRPr="00DA018D">
        <w:t xml:space="preserve"> Medina (2013) destacam que cerca de 90% das sementes de soja brasileira são tratadas com fungicidas e que o mercado dos fungicidas usados para tratamento de sementes </w:t>
      </w:r>
      <w:r w:rsidR="00603C8D" w:rsidRPr="00DA018D">
        <w:t>é crescente</w:t>
      </w:r>
      <w:r w:rsidR="00144174" w:rsidRPr="00DA018D">
        <w:t>.</w:t>
      </w:r>
    </w:p>
    <w:p w:rsidR="00A16441" w:rsidRPr="00DA018D" w:rsidRDefault="00AF4C5D" w:rsidP="00A16441">
      <w:pPr>
        <w:spacing w:line="360" w:lineRule="auto"/>
        <w:ind w:firstLine="708"/>
        <w:jc w:val="both"/>
      </w:pPr>
      <w:r w:rsidRPr="00DA018D">
        <w:t>Entre</w:t>
      </w:r>
      <w:r w:rsidR="003713A0" w:rsidRPr="00DA018D">
        <w:t xml:space="preserve"> as </w:t>
      </w:r>
      <w:r w:rsidRPr="00DA018D">
        <w:t>propostas</w:t>
      </w:r>
      <w:r w:rsidR="003713A0" w:rsidRPr="00DA018D">
        <w:t xml:space="preserve"> para o tratamento de sementes, </w:t>
      </w:r>
      <w:r w:rsidRPr="00DA018D">
        <w:t xml:space="preserve">que </w:t>
      </w:r>
      <w:r w:rsidR="003713A0" w:rsidRPr="00DA018D">
        <w:t>visa</w:t>
      </w:r>
      <w:r w:rsidR="00EB3CF5">
        <w:t>m</w:t>
      </w:r>
      <w:r w:rsidR="003713A0" w:rsidRPr="00DA018D">
        <w:t xml:space="preserve"> </w:t>
      </w:r>
      <w:r w:rsidRPr="00DA018D">
        <w:t>reduzir</w:t>
      </w:r>
      <w:r w:rsidR="003713A0" w:rsidRPr="00DA018D">
        <w:t xml:space="preserve"> o impacto dos produtos químicos </w:t>
      </w:r>
      <w:r w:rsidR="00144174" w:rsidRPr="00DA018D">
        <w:t xml:space="preserve">sobre o ambiente, </w:t>
      </w:r>
      <w:r w:rsidR="003713A0" w:rsidRPr="00DA018D">
        <w:t xml:space="preserve">encontra-se a </w:t>
      </w:r>
      <w:bookmarkStart w:id="2" w:name="_Hlk25077861"/>
      <w:proofErr w:type="spellStart"/>
      <w:r w:rsidR="003713A0" w:rsidRPr="00DA018D">
        <w:t>microbiolização</w:t>
      </w:r>
      <w:bookmarkEnd w:id="2"/>
      <w:proofErr w:type="spellEnd"/>
      <w:r w:rsidR="003713A0" w:rsidRPr="00DA018D">
        <w:t xml:space="preserve">. </w:t>
      </w:r>
      <w:r w:rsidRPr="00DA018D">
        <w:t>Tal procedimento</w:t>
      </w:r>
      <w:r w:rsidR="003713A0" w:rsidRPr="00DA018D">
        <w:t xml:space="preserve"> é definido como a aplicação de micro-organismos vivos às sementes para </w:t>
      </w:r>
      <w:r w:rsidRPr="00DA018D">
        <w:t>promoção do crescimento de plantas e/</w:t>
      </w:r>
      <w:r w:rsidR="003713A0" w:rsidRPr="00DA018D">
        <w:t>o</w:t>
      </w:r>
      <w:r w:rsidRPr="00DA018D">
        <w:t>u</w:t>
      </w:r>
      <w:r w:rsidR="003713A0" w:rsidRPr="00DA018D">
        <w:t xml:space="preserve"> controle de </w:t>
      </w:r>
      <w:proofErr w:type="spellStart"/>
      <w:r w:rsidR="003713A0" w:rsidRPr="00DA018D">
        <w:t>fitopatógenos</w:t>
      </w:r>
      <w:proofErr w:type="spellEnd"/>
      <w:r w:rsidR="003713A0" w:rsidRPr="00DA018D">
        <w:t xml:space="preserve"> (</w:t>
      </w:r>
      <w:proofErr w:type="gramStart"/>
      <w:r w:rsidR="003713A0" w:rsidRPr="00DA018D">
        <w:t>MELO,</w:t>
      </w:r>
      <w:proofErr w:type="gramEnd"/>
      <w:r w:rsidR="003713A0" w:rsidRPr="00DA018D">
        <w:t xml:space="preserve"> 1996</w:t>
      </w:r>
      <w:r w:rsidR="00144174" w:rsidRPr="00DA018D">
        <w:t xml:space="preserve">; BRAND </w:t>
      </w:r>
      <w:r w:rsidR="00193FE6" w:rsidRPr="00193FE6">
        <w:rPr>
          <w:i/>
        </w:rPr>
        <w:t>et al</w:t>
      </w:r>
      <w:r w:rsidR="00144174" w:rsidRPr="00DA018D">
        <w:t>., 2009</w:t>
      </w:r>
      <w:r w:rsidR="003713A0" w:rsidRPr="00DA018D">
        <w:t>).</w:t>
      </w:r>
      <w:r w:rsidR="00144174" w:rsidRPr="00DA018D">
        <w:t xml:space="preserve"> Esta é uma técnica interessante, pois possibilita também a proteção contra fungos do solo já no processo de semeadura (STEFFEN </w:t>
      </w:r>
      <w:proofErr w:type="gramStart"/>
      <w:r w:rsidR="00193FE6" w:rsidRPr="00193FE6">
        <w:rPr>
          <w:i/>
        </w:rPr>
        <w:t>et</w:t>
      </w:r>
      <w:proofErr w:type="gramEnd"/>
      <w:r w:rsidR="00193FE6" w:rsidRPr="00193FE6">
        <w:rPr>
          <w:i/>
        </w:rPr>
        <w:t xml:space="preserve"> al</w:t>
      </w:r>
      <w:r w:rsidR="00144174" w:rsidRPr="00DA018D">
        <w:t>., 2018).</w:t>
      </w:r>
      <w:r w:rsidR="00A16441" w:rsidRPr="00DA018D">
        <w:t xml:space="preserve"> Além disso, é pertinente dizer que sementes tratadas com fungicidas ou produtos de </w:t>
      </w:r>
      <w:proofErr w:type="spellStart"/>
      <w:r w:rsidR="00A16441" w:rsidRPr="00DA018D">
        <w:t>biocontrole</w:t>
      </w:r>
      <w:proofErr w:type="spellEnd"/>
      <w:r w:rsidR="00A16441" w:rsidRPr="00DA018D">
        <w:t xml:space="preserve"> reduzem a disseminação de patógenos, o que contribui para a alta densidade do estande de plantas (SARTORI; REIS; CASA, 2004).</w:t>
      </w:r>
    </w:p>
    <w:p w:rsidR="00A94A90" w:rsidRPr="00DA018D" w:rsidRDefault="00A16441" w:rsidP="00A16441">
      <w:pPr>
        <w:pStyle w:val="Default"/>
        <w:spacing w:line="360" w:lineRule="auto"/>
        <w:ind w:firstLine="708"/>
        <w:jc w:val="both"/>
        <w:rPr>
          <w:color w:val="auto"/>
        </w:rPr>
      </w:pPr>
      <w:r w:rsidRPr="00DA018D">
        <w:rPr>
          <w:color w:val="auto"/>
        </w:rPr>
        <w:t>N</w:t>
      </w:r>
      <w:r w:rsidR="00A94A90" w:rsidRPr="00DA018D">
        <w:rPr>
          <w:color w:val="auto"/>
        </w:rPr>
        <w:t xml:space="preserve">a </w:t>
      </w:r>
      <w:proofErr w:type="spellStart"/>
      <w:r w:rsidR="00A94A90" w:rsidRPr="00DA018D">
        <w:rPr>
          <w:color w:val="auto"/>
        </w:rPr>
        <w:t>microbiolização</w:t>
      </w:r>
      <w:proofErr w:type="spellEnd"/>
      <w:r w:rsidRPr="00DA018D">
        <w:rPr>
          <w:color w:val="auto"/>
        </w:rPr>
        <w:t xml:space="preserve"> destaca-se o uso do fungo </w:t>
      </w:r>
      <w:proofErr w:type="spellStart"/>
      <w:r w:rsidRPr="00DA018D">
        <w:rPr>
          <w:i/>
          <w:color w:val="auto"/>
        </w:rPr>
        <w:t>Trichoderma</w:t>
      </w:r>
      <w:proofErr w:type="spellEnd"/>
      <w:r w:rsidR="004C56A1">
        <w:rPr>
          <w:i/>
          <w:color w:val="auto"/>
        </w:rPr>
        <w:t xml:space="preserve"> </w:t>
      </w:r>
      <w:proofErr w:type="gramStart"/>
      <w:r w:rsidRPr="00DA018D">
        <w:rPr>
          <w:i/>
          <w:color w:val="auto"/>
        </w:rPr>
        <w:t>sp</w:t>
      </w:r>
      <w:proofErr w:type="gramEnd"/>
      <w:r w:rsidRPr="00DA018D">
        <w:rPr>
          <w:i/>
          <w:color w:val="auto"/>
        </w:rPr>
        <w:t>.</w:t>
      </w:r>
      <w:r w:rsidRPr="00DA018D">
        <w:rPr>
          <w:color w:val="auto"/>
        </w:rPr>
        <w:t xml:space="preserve">, que ocorre no mundo inteiro, em praticamente todos os tipos de solos, especialmente nos que </w:t>
      </w:r>
      <w:r w:rsidR="00193FE6">
        <w:rPr>
          <w:color w:val="auto"/>
        </w:rPr>
        <w:t xml:space="preserve">contém matéria orgânica (HOWELL, </w:t>
      </w:r>
      <w:r w:rsidRPr="00DA018D">
        <w:rPr>
          <w:color w:val="auto"/>
        </w:rPr>
        <w:t xml:space="preserve"> 2003). </w:t>
      </w:r>
      <w:r w:rsidR="00A94A90" w:rsidRPr="00DA018D">
        <w:rPr>
          <w:color w:val="auto"/>
        </w:rPr>
        <w:t xml:space="preserve">As espécies de </w:t>
      </w:r>
      <w:proofErr w:type="spellStart"/>
      <w:r w:rsidR="00A94A90" w:rsidRPr="00DA018D">
        <w:rPr>
          <w:i/>
          <w:iCs/>
          <w:color w:val="auto"/>
        </w:rPr>
        <w:t>Trichoderma</w:t>
      </w:r>
      <w:proofErr w:type="spellEnd"/>
      <w:r w:rsidR="004C56A1">
        <w:rPr>
          <w:i/>
          <w:iCs/>
          <w:color w:val="auto"/>
        </w:rPr>
        <w:t xml:space="preserve"> </w:t>
      </w:r>
      <w:r w:rsidR="00A94A90" w:rsidRPr="00DA018D">
        <w:rPr>
          <w:color w:val="auto"/>
        </w:rPr>
        <w:t xml:space="preserve">normalmente são facilmente encontradas na microbiota de quase todos os tipos de solos, principalmente nos orgânicos, inclusive na camada de húmus das florestas, solos agrícolas em pomares e campos. Podendo viver </w:t>
      </w:r>
      <w:proofErr w:type="spellStart"/>
      <w:r w:rsidR="00A94A90" w:rsidRPr="00DA018D">
        <w:rPr>
          <w:color w:val="auto"/>
        </w:rPr>
        <w:t>saprofiticamente</w:t>
      </w:r>
      <w:proofErr w:type="spellEnd"/>
      <w:r w:rsidR="00A94A90" w:rsidRPr="00DA018D">
        <w:rPr>
          <w:color w:val="auto"/>
        </w:rPr>
        <w:t xml:space="preserve"> ou parasitando outros fungos (ROIGER; JEFFERS; CALDWELL, 1991; HARMAN </w:t>
      </w:r>
      <w:proofErr w:type="gramStart"/>
      <w:r w:rsidR="00193FE6" w:rsidRPr="00193FE6">
        <w:rPr>
          <w:i/>
          <w:color w:val="auto"/>
        </w:rPr>
        <w:t>et</w:t>
      </w:r>
      <w:proofErr w:type="gramEnd"/>
      <w:r w:rsidR="00193FE6" w:rsidRPr="00193FE6">
        <w:rPr>
          <w:i/>
          <w:color w:val="auto"/>
        </w:rPr>
        <w:t xml:space="preserve"> al</w:t>
      </w:r>
      <w:r w:rsidR="00A94A90" w:rsidRPr="00DA018D">
        <w:rPr>
          <w:color w:val="auto"/>
        </w:rPr>
        <w:t xml:space="preserve">., 2004). </w:t>
      </w:r>
    </w:p>
    <w:p w:rsidR="00A16441" w:rsidRPr="00DA018D" w:rsidRDefault="00A16441" w:rsidP="00603C8D">
      <w:pPr>
        <w:pStyle w:val="Default"/>
        <w:spacing w:line="360" w:lineRule="auto"/>
        <w:ind w:firstLine="708"/>
        <w:jc w:val="both"/>
        <w:rPr>
          <w:color w:val="auto"/>
        </w:rPr>
      </w:pPr>
      <w:r w:rsidRPr="00DA018D">
        <w:rPr>
          <w:color w:val="auto"/>
        </w:rPr>
        <w:t xml:space="preserve">O fungo </w:t>
      </w:r>
      <w:proofErr w:type="spellStart"/>
      <w:r w:rsidRPr="00DA018D">
        <w:rPr>
          <w:i/>
          <w:iCs/>
          <w:color w:val="auto"/>
        </w:rPr>
        <w:t>Trichoderma</w:t>
      </w:r>
      <w:proofErr w:type="spellEnd"/>
      <w:r w:rsidR="004C56A1">
        <w:rPr>
          <w:i/>
          <w:iCs/>
          <w:color w:val="auto"/>
        </w:rPr>
        <w:t xml:space="preserve"> </w:t>
      </w:r>
      <w:proofErr w:type="gramStart"/>
      <w:r w:rsidRPr="00DA018D">
        <w:rPr>
          <w:color w:val="auto"/>
        </w:rPr>
        <w:t>sp</w:t>
      </w:r>
      <w:proofErr w:type="gramEnd"/>
      <w:r w:rsidRPr="00DA018D">
        <w:rPr>
          <w:color w:val="auto"/>
        </w:rPr>
        <w:t xml:space="preserve">. </w:t>
      </w:r>
      <w:proofErr w:type="gramStart"/>
      <w:r w:rsidRPr="00DA018D">
        <w:rPr>
          <w:color w:val="auto"/>
        </w:rPr>
        <w:t>corresponde</w:t>
      </w:r>
      <w:proofErr w:type="gramEnd"/>
      <w:r w:rsidRPr="00DA018D">
        <w:rPr>
          <w:color w:val="auto"/>
        </w:rPr>
        <w:t xml:space="preserve"> a fase anamórfica do gênero </w:t>
      </w:r>
      <w:proofErr w:type="spellStart"/>
      <w:r w:rsidRPr="00DA018D">
        <w:rPr>
          <w:i/>
          <w:iCs/>
          <w:color w:val="auto"/>
        </w:rPr>
        <w:t>Hypocrea</w:t>
      </w:r>
      <w:proofErr w:type="spellEnd"/>
      <w:r w:rsidR="004C56A1">
        <w:rPr>
          <w:i/>
          <w:iCs/>
          <w:color w:val="auto"/>
        </w:rPr>
        <w:t xml:space="preserve"> </w:t>
      </w:r>
      <w:r w:rsidRPr="00DA018D">
        <w:rPr>
          <w:color w:val="auto"/>
        </w:rPr>
        <w:t xml:space="preserve">que pertence ao filo </w:t>
      </w:r>
      <w:proofErr w:type="spellStart"/>
      <w:r w:rsidRPr="00DA018D">
        <w:rPr>
          <w:color w:val="auto"/>
        </w:rPr>
        <w:t>Ascomycota</w:t>
      </w:r>
      <w:proofErr w:type="spellEnd"/>
      <w:r w:rsidRPr="00DA018D">
        <w:rPr>
          <w:color w:val="auto"/>
        </w:rPr>
        <w:t xml:space="preserve"> (AGRIOS, 1997). </w:t>
      </w:r>
      <w:r w:rsidRPr="00DA018D">
        <w:rPr>
          <w:color w:val="auto"/>
          <w:szCs w:val="23"/>
        </w:rPr>
        <w:t xml:space="preserve">Trata-se de um micro-organismo </w:t>
      </w:r>
      <w:proofErr w:type="spellStart"/>
      <w:r w:rsidRPr="00DA018D">
        <w:rPr>
          <w:color w:val="auto"/>
          <w:szCs w:val="23"/>
        </w:rPr>
        <w:t>necrotrófico</w:t>
      </w:r>
      <w:proofErr w:type="spellEnd"/>
      <w:r w:rsidRPr="00DA018D">
        <w:rPr>
          <w:color w:val="auto"/>
          <w:szCs w:val="23"/>
        </w:rPr>
        <w:t xml:space="preserve"> de vida livre, altamente interativos nos solos, nas raízes e superfície foliar, tendo apresentado grande eficácia no controle de inúmeros fungos </w:t>
      </w:r>
      <w:proofErr w:type="spellStart"/>
      <w:r w:rsidRPr="00DA018D">
        <w:rPr>
          <w:color w:val="auto"/>
          <w:szCs w:val="23"/>
        </w:rPr>
        <w:t>fitopatogênicos</w:t>
      </w:r>
      <w:proofErr w:type="spellEnd"/>
      <w:r w:rsidRPr="00DA018D">
        <w:rPr>
          <w:color w:val="auto"/>
          <w:szCs w:val="23"/>
        </w:rPr>
        <w:t xml:space="preserve"> (</w:t>
      </w:r>
      <w:proofErr w:type="gramStart"/>
      <w:r w:rsidRPr="00DA018D">
        <w:rPr>
          <w:color w:val="auto"/>
          <w:szCs w:val="23"/>
        </w:rPr>
        <w:t>MELO,</w:t>
      </w:r>
      <w:proofErr w:type="gramEnd"/>
      <w:r w:rsidRPr="00DA018D">
        <w:rPr>
          <w:color w:val="auto"/>
          <w:szCs w:val="23"/>
        </w:rPr>
        <w:t xml:space="preserve"> 1998). </w:t>
      </w:r>
      <w:r w:rsidRPr="00DA018D">
        <w:rPr>
          <w:color w:val="auto"/>
        </w:rPr>
        <w:t xml:space="preserve">Considerados como fungos oportunistas, simbiontes de plantas, fortes competidores no ambiente do solo e são também importantes produtores de antibióticos e parasitas de fungos </w:t>
      </w:r>
      <w:proofErr w:type="spellStart"/>
      <w:r w:rsidRPr="00DA018D">
        <w:rPr>
          <w:color w:val="auto"/>
        </w:rPr>
        <w:t>fitopatogênicos</w:t>
      </w:r>
      <w:proofErr w:type="spellEnd"/>
      <w:r w:rsidRPr="00DA018D">
        <w:rPr>
          <w:color w:val="auto"/>
        </w:rPr>
        <w:t xml:space="preserve"> (KUMAR </w:t>
      </w:r>
      <w:proofErr w:type="gramStart"/>
      <w:r w:rsidR="00193FE6" w:rsidRPr="00193FE6">
        <w:rPr>
          <w:i/>
          <w:color w:val="auto"/>
        </w:rPr>
        <w:t>et</w:t>
      </w:r>
      <w:proofErr w:type="gramEnd"/>
      <w:r w:rsidR="00193FE6" w:rsidRPr="00193FE6">
        <w:rPr>
          <w:i/>
          <w:color w:val="auto"/>
        </w:rPr>
        <w:t xml:space="preserve"> al</w:t>
      </w:r>
      <w:r w:rsidRPr="00DA018D">
        <w:rPr>
          <w:color w:val="auto"/>
        </w:rPr>
        <w:t>., 2012).</w:t>
      </w:r>
    </w:p>
    <w:p w:rsidR="00A16441" w:rsidRPr="00DA018D" w:rsidRDefault="00A16441" w:rsidP="00A16441">
      <w:pPr>
        <w:spacing w:line="360" w:lineRule="auto"/>
        <w:ind w:firstLine="708"/>
        <w:jc w:val="both"/>
      </w:pPr>
      <w:r w:rsidRPr="00DA018D">
        <w:t xml:space="preserve">Utilizado no processo de tratamento de sementes, fungos desse gênero apresentam potencial para o controle de </w:t>
      </w:r>
      <w:proofErr w:type="spellStart"/>
      <w:r w:rsidRPr="00DA018D">
        <w:t>fitopatógenos</w:t>
      </w:r>
      <w:proofErr w:type="spellEnd"/>
      <w:r w:rsidRPr="00DA018D">
        <w:t xml:space="preserve"> e para a promoção do crescimento vegetal (MACHADO </w:t>
      </w:r>
      <w:proofErr w:type="gramStart"/>
      <w:r w:rsidR="00193FE6" w:rsidRPr="00193FE6">
        <w:rPr>
          <w:i/>
        </w:rPr>
        <w:t>et</w:t>
      </w:r>
      <w:proofErr w:type="gramEnd"/>
      <w:r w:rsidR="00193FE6" w:rsidRPr="00193FE6">
        <w:rPr>
          <w:i/>
        </w:rPr>
        <w:t xml:space="preserve"> al</w:t>
      </w:r>
      <w:r w:rsidRPr="00DA018D">
        <w:t xml:space="preserve">., 2012). </w:t>
      </w:r>
    </w:p>
    <w:p w:rsidR="00CA71AB" w:rsidRPr="00DA018D" w:rsidRDefault="00CA71AB" w:rsidP="00CA71AB">
      <w:pPr>
        <w:spacing w:line="360" w:lineRule="auto"/>
        <w:ind w:firstLine="708"/>
        <w:jc w:val="both"/>
        <w:rPr>
          <w:szCs w:val="23"/>
        </w:rPr>
      </w:pPr>
      <w:r w:rsidRPr="00DA018D">
        <w:t xml:space="preserve">Conforme relatado por Machado </w:t>
      </w:r>
      <w:proofErr w:type="gramStart"/>
      <w:r w:rsidR="00193FE6" w:rsidRPr="00193FE6">
        <w:rPr>
          <w:i/>
        </w:rPr>
        <w:t>et</w:t>
      </w:r>
      <w:proofErr w:type="gramEnd"/>
      <w:r w:rsidR="00193FE6" w:rsidRPr="00193FE6">
        <w:rPr>
          <w:i/>
        </w:rPr>
        <w:t xml:space="preserve"> al</w:t>
      </w:r>
      <w:r w:rsidRPr="00DA018D">
        <w:t xml:space="preserve">. (2011), estirpes de </w:t>
      </w:r>
      <w:proofErr w:type="spellStart"/>
      <w:r w:rsidRPr="00DA018D">
        <w:rPr>
          <w:i/>
        </w:rPr>
        <w:t>Trichoderma</w:t>
      </w:r>
      <w:proofErr w:type="spellEnd"/>
      <w:r w:rsidRPr="00DA018D">
        <w:rPr>
          <w:i/>
        </w:rPr>
        <w:t xml:space="preserve"> spp.</w:t>
      </w:r>
      <w:r w:rsidRPr="00DA018D">
        <w:t xml:space="preserve"> </w:t>
      </w:r>
      <w:proofErr w:type="gramStart"/>
      <w:r w:rsidRPr="00DA018D">
        <w:t>podem</w:t>
      </w:r>
      <w:proofErr w:type="gramEnd"/>
      <w:r w:rsidRPr="00DA018D">
        <w:t xml:space="preserve"> colonizar as raízes das plantas e de</w:t>
      </w:r>
      <w:r w:rsidRPr="00DA018D">
        <w:rPr>
          <w:szCs w:val="23"/>
        </w:rPr>
        <w:t xml:space="preserve"> acordo com </w:t>
      </w:r>
      <w:proofErr w:type="spellStart"/>
      <w:r w:rsidRPr="00DA018D">
        <w:rPr>
          <w:szCs w:val="23"/>
        </w:rPr>
        <w:t>Harman</w:t>
      </w:r>
      <w:proofErr w:type="spellEnd"/>
      <w:r w:rsidRPr="00DA018D">
        <w:rPr>
          <w:szCs w:val="23"/>
        </w:rPr>
        <w:t xml:space="preserve"> </w:t>
      </w:r>
      <w:r w:rsidR="00193FE6" w:rsidRPr="00193FE6">
        <w:rPr>
          <w:i/>
          <w:szCs w:val="23"/>
        </w:rPr>
        <w:t>et al</w:t>
      </w:r>
      <w:r w:rsidRPr="00DA018D">
        <w:rPr>
          <w:szCs w:val="23"/>
        </w:rPr>
        <w:t>. (2004), invad</w:t>
      </w:r>
      <w:r w:rsidR="00A94A90" w:rsidRPr="00DA018D">
        <w:rPr>
          <w:szCs w:val="23"/>
        </w:rPr>
        <w:t>e</w:t>
      </w:r>
      <w:r w:rsidRPr="00DA018D">
        <w:rPr>
          <w:szCs w:val="23"/>
        </w:rPr>
        <w:t xml:space="preserve"> as camadas superficiais da raiz, porém sem penetração, pelo menos em parte. As reações de defesa das plantas podem tornar-se sistêmicas e proteger a planta de uma série de </w:t>
      </w:r>
      <w:proofErr w:type="spellStart"/>
      <w:r w:rsidRPr="00DA018D">
        <w:rPr>
          <w:szCs w:val="23"/>
        </w:rPr>
        <w:t>fitopatógenos</w:t>
      </w:r>
      <w:proofErr w:type="spellEnd"/>
      <w:r w:rsidRPr="00DA018D">
        <w:rPr>
          <w:szCs w:val="23"/>
        </w:rPr>
        <w:t xml:space="preserve">, mesmo </w:t>
      </w:r>
      <w:r w:rsidRPr="00DA018D">
        <w:rPr>
          <w:szCs w:val="23"/>
        </w:rPr>
        <w:lastRenderedPageBreak/>
        <w:t xml:space="preserve">quando o </w:t>
      </w:r>
      <w:proofErr w:type="spellStart"/>
      <w:r w:rsidRPr="00DA018D">
        <w:rPr>
          <w:i/>
          <w:iCs/>
          <w:szCs w:val="23"/>
        </w:rPr>
        <w:t>Trichoderma</w:t>
      </w:r>
      <w:proofErr w:type="spellEnd"/>
      <w:r w:rsidR="004C56A1">
        <w:rPr>
          <w:i/>
          <w:iCs/>
          <w:szCs w:val="23"/>
        </w:rPr>
        <w:t xml:space="preserve"> </w:t>
      </w:r>
      <w:r w:rsidRPr="00DA018D">
        <w:rPr>
          <w:szCs w:val="23"/>
        </w:rPr>
        <w:t xml:space="preserve">spp. </w:t>
      </w:r>
      <w:proofErr w:type="gramStart"/>
      <w:r w:rsidRPr="00DA018D">
        <w:rPr>
          <w:szCs w:val="23"/>
        </w:rPr>
        <w:t>cresce</w:t>
      </w:r>
      <w:proofErr w:type="gramEnd"/>
      <w:r w:rsidRPr="00DA018D">
        <w:rPr>
          <w:szCs w:val="23"/>
        </w:rPr>
        <w:t xml:space="preserve"> somente nas raízes. Essa colonização das raízes também pode aumentar o crescimento das raízes, aumentando a absorção de nutrientes indicando uma interação de simbiose, aumentando assim a produtividade. O </w:t>
      </w:r>
      <w:proofErr w:type="spellStart"/>
      <w:r w:rsidRPr="00DA018D">
        <w:rPr>
          <w:i/>
          <w:iCs/>
          <w:szCs w:val="23"/>
        </w:rPr>
        <w:t>Trichoderma</w:t>
      </w:r>
      <w:proofErr w:type="spellEnd"/>
      <w:r w:rsidR="004C56A1">
        <w:rPr>
          <w:i/>
          <w:iCs/>
          <w:szCs w:val="23"/>
        </w:rPr>
        <w:t xml:space="preserve"> </w:t>
      </w:r>
      <w:r w:rsidRPr="00DA018D">
        <w:rPr>
          <w:szCs w:val="23"/>
        </w:rPr>
        <w:t xml:space="preserve">spp. </w:t>
      </w:r>
      <w:proofErr w:type="gramStart"/>
      <w:r w:rsidRPr="00DA018D">
        <w:rPr>
          <w:szCs w:val="23"/>
        </w:rPr>
        <w:t>pode</w:t>
      </w:r>
      <w:proofErr w:type="gramEnd"/>
      <w:r w:rsidRPr="00DA018D">
        <w:rPr>
          <w:szCs w:val="23"/>
        </w:rPr>
        <w:t xml:space="preserve"> ainda atuar como promotor de crescimento e florescimento de plantas, melhorando o rendimento de grãos (MELO, 1996). </w:t>
      </w:r>
    </w:p>
    <w:p w:rsidR="00A16441" w:rsidRPr="00DA018D" w:rsidRDefault="00A16441" w:rsidP="00A16441">
      <w:pPr>
        <w:spacing w:line="360" w:lineRule="auto"/>
        <w:ind w:firstLine="708"/>
        <w:jc w:val="both"/>
      </w:pPr>
      <w:r w:rsidRPr="00DA018D">
        <w:t xml:space="preserve">Segundo </w:t>
      </w:r>
      <w:proofErr w:type="spellStart"/>
      <w:r w:rsidRPr="00DA018D">
        <w:t>Brotman</w:t>
      </w:r>
      <w:proofErr w:type="spellEnd"/>
      <w:r w:rsidRPr="00DA018D">
        <w:t xml:space="preserve">, Gupta e Viterbo (2010), espécies de </w:t>
      </w:r>
      <w:proofErr w:type="spellStart"/>
      <w:r w:rsidRPr="00DA018D">
        <w:rPr>
          <w:i/>
        </w:rPr>
        <w:t>Trichoderma</w:t>
      </w:r>
      <w:proofErr w:type="spellEnd"/>
      <w:r w:rsidRPr="00DA018D">
        <w:rPr>
          <w:i/>
        </w:rPr>
        <w:t xml:space="preserve"> spp.</w:t>
      </w:r>
      <w:r w:rsidRPr="00DA018D">
        <w:t xml:space="preserve"> </w:t>
      </w:r>
      <w:proofErr w:type="gramStart"/>
      <w:r w:rsidRPr="00DA018D">
        <w:t>podem</w:t>
      </w:r>
      <w:proofErr w:type="gramEnd"/>
      <w:r w:rsidRPr="00DA018D">
        <w:t xml:space="preserve"> promover aumentos de até 300% no crescimento de plantas. Em reforço a isto, pesquisas comprovam a importante ação de metabólitos secundários produzidos pelo fungo, na promoção de crescimento de plantas e indução de resistência a patógenos (HARMAN </w:t>
      </w:r>
      <w:proofErr w:type="gramStart"/>
      <w:r w:rsidR="00193FE6" w:rsidRPr="00193FE6">
        <w:rPr>
          <w:i/>
        </w:rPr>
        <w:t>et</w:t>
      </w:r>
      <w:proofErr w:type="gramEnd"/>
      <w:r w:rsidR="00193FE6" w:rsidRPr="00193FE6">
        <w:rPr>
          <w:i/>
        </w:rPr>
        <w:t xml:space="preserve"> al</w:t>
      </w:r>
      <w:r w:rsidRPr="00DA018D">
        <w:t>., 2004).</w:t>
      </w:r>
    </w:p>
    <w:p w:rsidR="00CA71AB" w:rsidRPr="00DA018D" w:rsidRDefault="00CA71AB" w:rsidP="00CA71AB">
      <w:pPr>
        <w:pStyle w:val="Default"/>
        <w:spacing w:line="360" w:lineRule="auto"/>
        <w:ind w:firstLine="708"/>
        <w:jc w:val="both"/>
        <w:rPr>
          <w:rFonts w:eastAsia="ArialMT"/>
          <w:color w:val="auto"/>
        </w:rPr>
      </w:pPr>
      <w:r w:rsidRPr="00DA018D">
        <w:rPr>
          <w:color w:val="auto"/>
        </w:rPr>
        <w:t xml:space="preserve">Segundo Martínez, Infante e Reyes (2013), as espécies do gênero </w:t>
      </w:r>
      <w:proofErr w:type="spellStart"/>
      <w:r w:rsidRPr="00DA018D">
        <w:rPr>
          <w:i/>
          <w:iCs/>
          <w:color w:val="auto"/>
        </w:rPr>
        <w:t>Trichoderma</w:t>
      </w:r>
      <w:proofErr w:type="spellEnd"/>
      <w:r w:rsidR="004C56A1">
        <w:rPr>
          <w:i/>
          <w:iCs/>
          <w:color w:val="auto"/>
        </w:rPr>
        <w:t xml:space="preserve"> </w:t>
      </w:r>
      <w:r w:rsidRPr="00DA018D">
        <w:rPr>
          <w:color w:val="auto"/>
        </w:rPr>
        <w:t xml:space="preserve">têm recebido atenção científica e </w:t>
      </w:r>
      <w:proofErr w:type="spellStart"/>
      <w:r w:rsidRPr="00DA018D">
        <w:rPr>
          <w:color w:val="auto"/>
        </w:rPr>
        <w:t>agroeconômica</w:t>
      </w:r>
      <w:proofErr w:type="spellEnd"/>
      <w:r w:rsidRPr="00DA018D">
        <w:rPr>
          <w:color w:val="auto"/>
        </w:rPr>
        <w:t xml:space="preserve"> por apresentarem ações de antagonismo contra diversos patógenos, tais como parasitismo, antibiose e competição. </w:t>
      </w:r>
      <w:r w:rsidRPr="00DA018D">
        <w:rPr>
          <w:rFonts w:eastAsia="ArialMT"/>
          <w:color w:val="auto"/>
        </w:rPr>
        <w:t xml:space="preserve">Machado </w:t>
      </w:r>
      <w:proofErr w:type="gramStart"/>
      <w:r w:rsidR="00193FE6" w:rsidRPr="00193FE6">
        <w:rPr>
          <w:rFonts w:eastAsia="ArialMT"/>
          <w:i/>
          <w:color w:val="auto"/>
        </w:rPr>
        <w:t>et</w:t>
      </w:r>
      <w:proofErr w:type="gramEnd"/>
      <w:r w:rsidR="00193FE6" w:rsidRPr="00193FE6">
        <w:rPr>
          <w:rFonts w:eastAsia="ArialMT"/>
          <w:i/>
          <w:color w:val="auto"/>
        </w:rPr>
        <w:t xml:space="preserve"> al</w:t>
      </w:r>
      <w:r w:rsidRPr="00DA018D">
        <w:rPr>
          <w:rFonts w:eastAsia="ArialMT"/>
          <w:color w:val="auto"/>
        </w:rPr>
        <w:t xml:space="preserve">. (2012) destacam a utilização de formulados a base de </w:t>
      </w:r>
      <w:proofErr w:type="spellStart"/>
      <w:r w:rsidRPr="00DA018D">
        <w:rPr>
          <w:rFonts w:eastAsia="ArialMT"/>
          <w:i/>
          <w:iCs/>
          <w:color w:val="auto"/>
        </w:rPr>
        <w:t>Trichoderma</w:t>
      </w:r>
      <w:proofErr w:type="spellEnd"/>
      <w:r w:rsidR="004C56A1">
        <w:rPr>
          <w:rFonts w:eastAsia="ArialMT"/>
          <w:i/>
          <w:iCs/>
          <w:color w:val="auto"/>
        </w:rPr>
        <w:t xml:space="preserve"> </w:t>
      </w:r>
      <w:r w:rsidRPr="00DA018D">
        <w:rPr>
          <w:rFonts w:eastAsia="ArialMT"/>
          <w:color w:val="auto"/>
        </w:rPr>
        <w:t xml:space="preserve">spp. </w:t>
      </w:r>
      <w:proofErr w:type="gramStart"/>
      <w:r w:rsidRPr="00DA018D">
        <w:rPr>
          <w:rFonts w:eastAsia="ArialMT"/>
          <w:color w:val="auto"/>
        </w:rPr>
        <w:t>que</w:t>
      </w:r>
      <w:proofErr w:type="gramEnd"/>
      <w:r w:rsidRPr="00DA018D">
        <w:rPr>
          <w:rFonts w:eastAsia="ArialMT"/>
          <w:color w:val="auto"/>
        </w:rPr>
        <w:t xml:space="preserve"> vem sendo amplamente estudada, isto porque o fungo é utilizado como agente de </w:t>
      </w:r>
      <w:proofErr w:type="spellStart"/>
      <w:r w:rsidRPr="00DA018D">
        <w:rPr>
          <w:rFonts w:eastAsia="ArialMT"/>
          <w:color w:val="auto"/>
        </w:rPr>
        <w:t>biocontrole</w:t>
      </w:r>
      <w:proofErr w:type="spellEnd"/>
      <w:r w:rsidRPr="00DA018D">
        <w:rPr>
          <w:rFonts w:eastAsia="ArialMT"/>
          <w:color w:val="auto"/>
        </w:rPr>
        <w:t xml:space="preserve"> e na promoção de crescimento vegetal. </w:t>
      </w:r>
    </w:p>
    <w:p w:rsidR="00A16441" w:rsidRPr="00DA018D" w:rsidRDefault="00A16441" w:rsidP="00A16441">
      <w:pPr>
        <w:spacing w:line="360" w:lineRule="auto"/>
        <w:ind w:firstLine="709"/>
        <w:jc w:val="both"/>
      </w:pPr>
      <w:r w:rsidRPr="00DA018D">
        <w:t>Portanto, micro-organismos deste gênero, promotores de crescimento das plantas (</w:t>
      </w:r>
      <w:r w:rsidRPr="00DA018D">
        <w:rPr>
          <w:shd w:val="clear" w:color="auto" w:fill="FFFFFF"/>
        </w:rPr>
        <w:t>MARTINS-CORDER; MELO,</w:t>
      </w:r>
      <w:r w:rsidR="004C56A1">
        <w:rPr>
          <w:shd w:val="clear" w:color="auto" w:fill="FFFFFF"/>
        </w:rPr>
        <w:t xml:space="preserve"> </w:t>
      </w:r>
      <w:r w:rsidRPr="00DA018D">
        <w:rPr>
          <w:shd w:val="clear" w:color="auto" w:fill="FFFFFF"/>
        </w:rPr>
        <w:t>1997)</w:t>
      </w:r>
      <w:r w:rsidRPr="00DA018D">
        <w:t xml:space="preserve">, contribuem diretamente para o aumento da produção agrícola, reduzindo custos para o produtor (MACHADO </w:t>
      </w:r>
      <w:proofErr w:type="gramStart"/>
      <w:r w:rsidR="00193FE6" w:rsidRPr="00193FE6">
        <w:rPr>
          <w:i/>
        </w:rPr>
        <w:t>et</w:t>
      </w:r>
      <w:proofErr w:type="gramEnd"/>
      <w:r w:rsidR="00193FE6" w:rsidRPr="00193FE6">
        <w:rPr>
          <w:i/>
        </w:rPr>
        <w:t xml:space="preserve"> al</w:t>
      </w:r>
      <w:r w:rsidRPr="00DA018D">
        <w:t>., 2012)</w:t>
      </w:r>
      <w:r w:rsidR="00516394" w:rsidRPr="00DA018D">
        <w:t xml:space="preserve">, </w:t>
      </w:r>
      <w:r w:rsidRPr="00DA018D">
        <w:t>aparece</w:t>
      </w:r>
      <w:r w:rsidR="00516394" w:rsidRPr="00DA018D">
        <w:t>ndo</w:t>
      </w:r>
      <w:r w:rsidRPr="00DA018D">
        <w:t xml:space="preserve"> como uma tecnologia alternativa para controlar </w:t>
      </w:r>
      <w:proofErr w:type="spellStart"/>
      <w:r w:rsidRPr="00DA018D">
        <w:t>fitopatógenos</w:t>
      </w:r>
      <w:proofErr w:type="spellEnd"/>
      <w:r w:rsidRPr="00DA018D">
        <w:t xml:space="preserve">, já que espécies de </w:t>
      </w:r>
      <w:proofErr w:type="spellStart"/>
      <w:r w:rsidRPr="00DA018D">
        <w:rPr>
          <w:i/>
        </w:rPr>
        <w:t>Trichoderma</w:t>
      </w:r>
      <w:proofErr w:type="spellEnd"/>
      <w:r w:rsidR="004C56A1">
        <w:rPr>
          <w:i/>
        </w:rPr>
        <w:t xml:space="preserve"> </w:t>
      </w:r>
      <w:r w:rsidRPr="00DA018D">
        <w:t>podem promover a redução do uso excessivo de fungicidas e no desenvolvimento da agricultura sustentável (LUZ, 2001).</w:t>
      </w:r>
    </w:p>
    <w:p w:rsidR="00AD3DB9" w:rsidRPr="00DA018D" w:rsidRDefault="003713A0" w:rsidP="00AD3DB9">
      <w:pPr>
        <w:spacing w:line="360" w:lineRule="auto"/>
        <w:ind w:firstLine="708"/>
        <w:jc w:val="both"/>
      </w:pPr>
      <w:r w:rsidRPr="00DA018D">
        <w:t xml:space="preserve">Outro grupo de micro-organismos </w:t>
      </w:r>
      <w:r w:rsidR="00AD3DB9" w:rsidRPr="00DA018D">
        <w:t xml:space="preserve">promotores do crescimento de plantas são as bactérias gram-negativas dos gêneros: </w:t>
      </w:r>
      <w:proofErr w:type="spellStart"/>
      <w:r w:rsidR="00AD3DB9" w:rsidRPr="00DA018D">
        <w:rPr>
          <w:i/>
          <w:iCs/>
        </w:rPr>
        <w:t>Azospirillum</w:t>
      </w:r>
      <w:proofErr w:type="spellEnd"/>
      <w:r w:rsidR="00AD3DB9" w:rsidRPr="00DA018D">
        <w:rPr>
          <w:i/>
          <w:iCs/>
        </w:rPr>
        <w:t xml:space="preserve">, </w:t>
      </w:r>
      <w:proofErr w:type="spellStart"/>
      <w:r w:rsidR="00AD3DB9" w:rsidRPr="00DA018D">
        <w:rPr>
          <w:i/>
          <w:iCs/>
        </w:rPr>
        <w:t>Gluconacetobacter</w:t>
      </w:r>
      <w:proofErr w:type="spellEnd"/>
      <w:r w:rsidR="00AD3DB9" w:rsidRPr="00DA018D">
        <w:rPr>
          <w:i/>
          <w:iCs/>
        </w:rPr>
        <w:t xml:space="preserve">, </w:t>
      </w:r>
      <w:proofErr w:type="spellStart"/>
      <w:r w:rsidR="00AD3DB9" w:rsidRPr="00DA018D">
        <w:rPr>
          <w:i/>
          <w:iCs/>
        </w:rPr>
        <w:t>Pseudomonas</w:t>
      </w:r>
      <w:proofErr w:type="spellEnd"/>
      <w:r w:rsidR="00AD3DB9" w:rsidRPr="00DA018D">
        <w:rPr>
          <w:i/>
          <w:iCs/>
        </w:rPr>
        <w:t xml:space="preserve"> e </w:t>
      </w:r>
      <w:proofErr w:type="spellStart"/>
      <w:r w:rsidR="00AD3DB9" w:rsidRPr="00DA018D">
        <w:rPr>
          <w:i/>
          <w:iCs/>
        </w:rPr>
        <w:t>Rhizobium</w:t>
      </w:r>
      <w:proofErr w:type="spellEnd"/>
      <w:r w:rsidR="00AD3DB9" w:rsidRPr="00DA018D">
        <w:rPr>
          <w:i/>
          <w:iCs/>
        </w:rPr>
        <w:t>.</w:t>
      </w:r>
      <w:r w:rsidR="00AD3DB9" w:rsidRPr="00DA018D">
        <w:t xml:space="preserve"> Estes micro-organismos conseguem sucesso na colonização das plantas, por serem resistentes a estresses e possuírem características como motilidade, aderência e quimiotaxia. E nesta relação, as plantas fornecem o carbono e aminoácidos para a nutrição microbiana e metabólitos secundários, que podem influenciar na atividade destes micro-organismos (MOE, 2013; WESTON; MATHESIUS, 2013; </w:t>
      </w:r>
      <w:r w:rsidR="00193FE6">
        <w:t>BERG;</w:t>
      </w:r>
      <w:r w:rsidR="00DC6042" w:rsidRPr="00DA018D">
        <w:t xml:space="preserve"> MAHNERT</w:t>
      </w:r>
      <w:r w:rsidR="00193FE6">
        <w:t>;</w:t>
      </w:r>
      <w:r w:rsidR="00DC6042" w:rsidRPr="00DA018D">
        <w:t xml:space="preserve"> MOISSL-EICHINGER</w:t>
      </w:r>
      <w:r w:rsidR="00AD3DB9" w:rsidRPr="00DA018D">
        <w:t>, 2014).</w:t>
      </w:r>
    </w:p>
    <w:p w:rsidR="003713A0" w:rsidRPr="00DA018D" w:rsidRDefault="00AD3DB9" w:rsidP="003713A0">
      <w:pPr>
        <w:pStyle w:val="Default"/>
        <w:spacing w:line="360" w:lineRule="auto"/>
        <w:ind w:firstLine="708"/>
        <w:jc w:val="both"/>
        <w:rPr>
          <w:rFonts w:eastAsia="Calibri"/>
          <w:b/>
          <w:color w:val="auto"/>
        </w:rPr>
      </w:pPr>
      <w:r w:rsidRPr="00DA018D">
        <w:rPr>
          <w:color w:val="auto"/>
        </w:rPr>
        <w:t>Essas</w:t>
      </w:r>
      <w:r w:rsidR="003713A0" w:rsidRPr="00DA018D">
        <w:rPr>
          <w:color w:val="auto"/>
        </w:rPr>
        <w:t xml:space="preserve"> bactérias associativas</w:t>
      </w:r>
      <w:r w:rsidR="003451C5" w:rsidRPr="00DA018D">
        <w:rPr>
          <w:color w:val="auto"/>
        </w:rPr>
        <w:t xml:space="preserve"> são</w:t>
      </w:r>
      <w:r w:rsidR="003713A0" w:rsidRPr="00DA018D">
        <w:rPr>
          <w:color w:val="auto"/>
        </w:rPr>
        <w:t xml:space="preserve"> capazes de promover o crescimento das plantas por meio de vários processos, incluindo a produç</w:t>
      </w:r>
      <w:r w:rsidR="00B761FB" w:rsidRPr="00DA018D">
        <w:rPr>
          <w:color w:val="auto"/>
        </w:rPr>
        <w:t xml:space="preserve">ão de hormônios de crescimento, tais </w:t>
      </w:r>
      <w:r w:rsidR="003713A0" w:rsidRPr="00DA018D">
        <w:rPr>
          <w:color w:val="auto"/>
        </w:rPr>
        <w:t xml:space="preserve">como auxinas, </w:t>
      </w:r>
      <w:proofErr w:type="spellStart"/>
      <w:r w:rsidR="003713A0" w:rsidRPr="00DA018D">
        <w:rPr>
          <w:color w:val="auto"/>
        </w:rPr>
        <w:t>giberelinas</w:t>
      </w:r>
      <w:proofErr w:type="spellEnd"/>
      <w:r w:rsidR="003713A0" w:rsidRPr="00DA018D">
        <w:rPr>
          <w:color w:val="auto"/>
        </w:rPr>
        <w:t xml:space="preserve"> e </w:t>
      </w:r>
      <w:proofErr w:type="spellStart"/>
      <w:r w:rsidR="003713A0" w:rsidRPr="00DA018D">
        <w:rPr>
          <w:color w:val="auto"/>
        </w:rPr>
        <w:t>citocininas</w:t>
      </w:r>
      <w:proofErr w:type="spellEnd"/>
      <w:r w:rsidR="00B761FB" w:rsidRPr="00DA018D">
        <w:rPr>
          <w:color w:val="auto"/>
        </w:rPr>
        <w:t xml:space="preserve"> (TIEN; GASKINS; HUBBELL, 1979; HUNGRIA </w:t>
      </w:r>
      <w:proofErr w:type="gramStart"/>
      <w:r w:rsidR="00193FE6" w:rsidRPr="00193FE6">
        <w:rPr>
          <w:i/>
          <w:color w:val="auto"/>
        </w:rPr>
        <w:t>et</w:t>
      </w:r>
      <w:proofErr w:type="gramEnd"/>
      <w:r w:rsidR="00193FE6" w:rsidRPr="00193FE6">
        <w:rPr>
          <w:i/>
          <w:color w:val="auto"/>
        </w:rPr>
        <w:t xml:space="preserve"> al</w:t>
      </w:r>
      <w:r w:rsidR="00B761FB" w:rsidRPr="00DA018D">
        <w:rPr>
          <w:color w:val="auto"/>
        </w:rPr>
        <w:t xml:space="preserve">., 2010; MASCIARELLI </w:t>
      </w:r>
      <w:r w:rsidR="00193FE6" w:rsidRPr="00193FE6">
        <w:rPr>
          <w:i/>
          <w:color w:val="auto"/>
        </w:rPr>
        <w:t>et al</w:t>
      </w:r>
      <w:r w:rsidR="00B761FB" w:rsidRPr="00DA018D">
        <w:rPr>
          <w:color w:val="auto"/>
        </w:rPr>
        <w:t xml:space="preserve">., 2013), </w:t>
      </w:r>
      <w:r w:rsidR="003713A0" w:rsidRPr="00DA018D">
        <w:rPr>
          <w:color w:val="auto"/>
        </w:rPr>
        <w:t>a indução de resistência sistêmica a doenças e estresses ambientais, a capacidade de solubilizar fosfato e, também, de realizar fixação biológica</w:t>
      </w:r>
      <w:r w:rsidR="00B761FB" w:rsidRPr="00DA018D">
        <w:rPr>
          <w:color w:val="auto"/>
        </w:rPr>
        <w:t xml:space="preserve"> de nitrogênio (FBN). Dentre </w:t>
      </w:r>
      <w:r w:rsidR="003713A0" w:rsidRPr="00DA018D">
        <w:rPr>
          <w:color w:val="auto"/>
        </w:rPr>
        <w:t>as bactérias</w:t>
      </w:r>
      <w:r w:rsidR="00B761FB" w:rsidRPr="00DA018D">
        <w:rPr>
          <w:color w:val="auto"/>
        </w:rPr>
        <w:t xml:space="preserve"> promotoras de crescimento em plantas (BPCP) não </w:t>
      </w:r>
      <w:r w:rsidR="00B761FB" w:rsidRPr="00DA018D">
        <w:rPr>
          <w:color w:val="auto"/>
        </w:rPr>
        <w:lastRenderedPageBreak/>
        <w:t>simbióticas</w:t>
      </w:r>
      <w:r w:rsidR="003713A0" w:rsidRPr="00DA018D">
        <w:rPr>
          <w:color w:val="auto"/>
        </w:rPr>
        <w:t xml:space="preserve">, destacam-se as pertencentes ao gênero </w:t>
      </w:r>
      <w:proofErr w:type="spellStart"/>
      <w:r w:rsidR="003713A0" w:rsidRPr="00DA018D">
        <w:rPr>
          <w:i/>
          <w:iCs/>
          <w:color w:val="auto"/>
        </w:rPr>
        <w:t>Azospirillum</w:t>
      </w:r>
      <w:proofErr w:type="spellEnd"/>
      <w:r w:rsidR="003713A0" w:rsidRPr="00DA018D">
        <w:rPr>
          <w:color w:val="auto"/>
        </w:rPr>
        <w:t xml:space="preserve">, utilizadas mundialmente como </w:t>
      </w:r>
      <w:proofErr w:type="spellStart"/>
      <w:r w:rsidR="003713A0" w:rsidRPr="00DA018D">
        <w:rPr>
          <w:color w:val="auto"/>
        </w:rPr>
        <w:t>inoculantes</w:t>
      </w:r>
      <w:proofErr w:type="spellEnd"/>
      <w:r w:rsidR="003713A0" w:rsidRPr="00DA018D">
        <w:rPr>
          <w:color w:val="auto"/>
        </w:rPr>
        <w:t xml:space="preserve"> (</w:t>
      </w:r>
      <w:r w:rsidR="00B761FB" w:rsidRPr="00DA018D">
        <w:rPr>
          <w:color w:val="auto"/>
        </w:rPr>
        <w:t xml:space="preserve">BASHAN; BASHAN, 2005; </w:t>
      </w:r>
      <w:r w:rsidR="003713A0" w:rsidRPr="00DA018D">
        <w:rPr>
          <w:color w:val="auto"/>
        </w:rPr>
        <w:t xml:space="preserve">HUNGRIA </w:t>
      </w:r>
      <w:proofErr w:type="gramStart"/>
      <w:r w:rsidR="00193FE6" w:rsidRPr="00193FE6">
        <w:rPr>
          <w:i/>
          <w:color w:val="auto"/>
        </w:rPr>
        <w:t>et</w:t>
      </w:r>
      <w:proofErr w:type="gramEnd"/>
      <w:r w:rsidR="00193FE6" w:rsidRPr="00193FE6">
        <w:rPr>
          <w:i/>
          <w:color w:val="auto"/>
        </w:rPr>
        <w:t xml:space="preserve"> al</w:t>
      </w:r>
      <w:r w:rsidR="003713A0" w:rsidRPr="00DA018D">
        <w:rPr>
          <w:color w:val="auto"/>
        </w:rPr>
        <w:t>., 2010</w:t>
      </w:r>
      <w:r w:rsidR="00B761FB" w:rsidRPr="00DA018D">
        <w:rPr>
          <w:color w:val="auto"/>
        </w:rPr>
        <w:t>).</w:t>
      </w:r>
    </w:p>
    <w:p w:rsidR="00AD3DB9" w:rsidRPr="00DA018D" w:rsidRDefault="003713A0" w:rsidP="00E7699E">
      <w:pPr>
        <w:pStyle w:val="Default"/>
        <w:spacing w:line="360" w:lineRule="auto"/>
        <w:ind w:firstLine="708"/>
        <w:jc w:val="both"/>
        <w:rPr>
          <w:color w:val="auto"/>
        </w:rPr>
      </w:pPr>
      <w:r w:rsidRPr="00DA018D">
        <w:rPr>
          <w:color w:val="auto"/>
        </w:rPr>
        <w:t xml:space="preserve">Os micro-organismos do gênero </w:t>
      </w:r>
      <w:proofErr w:type="spellStart"/>
      <w:r w:rsidRPr="00DA018D">
        <w:rPr>
          <w:i/>
          <w:iCs/>
          <w:color w:val="auto"/>
        </w:rPr>
        <w:t>Azospirillum</w:t>
      </w:r>
      <w:proofErr w:type="spellEnd"/>
      <w:r w:rsidR="004C56A1">
        <w:rPr>
          <w:i/>
          <w:iCs/>
          <w:color w:val="auto"/>
        </w:rPr>
        <w:t xml:space="preserve"> </w:t>
      </w:r>
      <w:r w:rsidRPr="00DA018D">
        <w:rPr>
          <w:color w:val="auto"/>
        </w:rPr>
        <w:t xml:space="preserve">pertencem à subclasse α das </w:t>
      </w:r>
      <w:proofErr w:type="spellStart"/>
      <w:r w:rsidRPr="00DA018D">
        <w:rPr>
          <w:color w:val="auto"/>
        </w:rPr>
        <w:t>proteobactérias</w:t>
      </w:r>
      <w:proofErr w:type="spellEnd"/>
      <w:r w:rsidRPr="00DA018D">
        <w:rPr>
          <w:color w:val="auto"/>
        </w:rPr>
        <w:t xml:space="preserve">, assim como </w:t>
      </w:r>
      <w:proofErr w:type="spellStart"/>
      <w:r w:rsidRPr="00DA018D">
        <w:rPr>
          <w:i/>
          <w:iCs/>
          <w:color w:val="auto"/>
        </w:rPr>
        <w:t>Rhizobium</w:t>
      </w:r>
      <w:proofErr w:type="spellEnd"/>
      <w:r w:rsidRPr="00DA018D">
        <w:rPr>
          <w:i/>
          <w:iCs/>
          <w:color w:val="auto"/>
        </w:rPr>
        <w:t xml:space="preserve">, </w:t>
      </w:r>
      <w:proofErr w:type="spellStart"/>
      <w:r w:rsidRPr="00DA018D">
        <w:rPr>
          <w:i/>
          <w:iCs/>
          <w:color w:val="auto"/>
        </w:rPr>
        <w:t>Bradyrhizobium</w:t>
      </w:r>
      <w:proofErr w:type="spellEnd"/>
      <w:r w:rsidRPr="00DA018D">
        <w:rPr>
          <w:i/>
          <w:iCs/>
          <w:color w:val="auto"/>
        </w:rPr>
        <w:t xml:space="preserve">, </w:t>
      </w:r>
      <w:proofErr w:type="spellStart"/>
      <w:r w:rsidRPr="00DA018D">
        <w:rPr>
          <w:i/>
          <w:iCs/>
          <w:color w:val="auto"/>
        </w:rPr>
        <w:t>Agrobacterium</w:t>
      </w:r>
      <w:proofErr w:type="spellEnd"/>
      <w:r w:rsidRPr="00DA018D">
        <w:rPr>
          <w:i/>
          <w:iCs/>
          <w:color w:val="auto"/>
        </w:rPr>
        <w:t xml:space="preserve"> e </w:t>
      </w:r>
      <w:proofErr w:type="spellStart"/>
      <w:r w:rsidRPr="00DA018D">
        <w:rPr>
          <w:i/>
          <w:iCs/>
          <w:color w:val="auto"/>
        </w:rPr>
        <w:t>Gluconacetobacter</w:t>
      </w:r>
      <w:proofErr w:type="spellEnd"/>
      <w:r w:rsidRPr="00DA018D">
        <w:rPr>
          <w:i/>
          <w:iCs/>
          <w:color w:val="auto"/>
        </w:rPr>
        <w:t xml:space="preserve">, </w:t>
      </w:r>
      <w:r w:rsidRPr="00DA018D">
        <w:rPr>
          <w:color w:val="auto"/>
        </w:rPr>
        <w:t xml:space="preserve">a qual comporta um grande número de bactérias simbióticas e associativas a plantas (HARTMANN; BALDANI, 2006). </w:t>
      </w:r>
      <w:r w:rsidR="00E7699E" w:rsidRPr="00DA018D">
        <w:rPr>
          <w:color w:val="auto"/>
        </w:rPr>
        <w:t>No caso da</w:t>
      </w:r>
      <w:r w:rsidR="00AD3DB9" w:rsidRPr="00DA018D">
        <w:rPr>
          <w:color w:val="auto"/>
        </w:rPr>
        <w:t xml:space="preserve">s bactérias do gênero </w:t>
      </w:r>
      <w:proofErr w:type="spellStart"/>
      <w:r w:rsidR="00AD3DB9" w:rsidRPr="00DA018D">
        <w:rPr>
          <w:i/>
          <w:iCs/>
          <w:color w:val="auto"/>
        </w:rPr>
        <w:t>Azospirillum</w:t>
      </w:r>
      <w:proofErr w:type="spellEnd"/>
      <w:r w:rsidR="00AD3DB9" w:rsidRPr="00DA018D">
        <w:rPr>
          <w:color w:val="auto"/>
        </w:rPr>
        <w:t xml:space="preserve"> são pertencentes ao um grupo de vida livre, encontrado em quase todos os lugares da terra; embora haja relatos de que bactérias deste gênero podem ser </w:t>
      </w:r>
      <w:proofErr w:type="spellStart"/>
      <w:r w:rsidR="00AD3DB9" w:rsidRPr="00DA018D">
        <w:rPr>
          <w:color w:val="auto"/>
        </w:rPr>
        <w:t>endofíticas</w:t>
      </w:r>
      <w:proofErr w:type="spellEnd"/>
      <w:r w:rsidR="00AD3DB9" w:rsidRPr="00DA018D">
        <w:rPr>
          <w:color w:val="auto"/>
        </w:rPr>
        <w:t xml:space="preserve"> facultativas (DÖBEREINER; PEDROSA, 1987; HUERGO </w:t>
      </w:r>
      <w:proofErr w:type="gramStart"/>
      <w:r w:rsidR="00193FE6" w:rsidRPr="00193FE6">
        <w:rPr>
          <w:i/>
          <w:color w:val="auto"/>
        </w:rPr>
        <w:t>et</w:t>
      </w:r>
      <w:proofErr w:type="gramEnd"/>
      <w:r w:rsidR="00193FE6" w:rsidRPr="00193FE6">
        <w:rPr>
          <w:i/>
          <w:color w:val="auto"/>
        </w:rPr>
        <w:t xml:space="preserve"> al</w:t>
      </w:r>
      <w:r w:rsidR="00AD3DB9" w:rsidRPr="00DA018D">
        <w:rPr>
          <w:color w:val="auto"/>
        </w:rPr>
        <w:t>., 2008).</w:t>
      </w:r>
    </w:p>
    <w:p w:rsidR="00CD46D0" w:rsidRPr="00DA018D" w:rsidRDefault="00CD46D0" w:rsidP="00CD46D0">
      <w:pPr>
        <w:pStyle w:val="Default"/>
        <w:spacing w:line="360" w:lineRule="auto"/>
        <w:ind w:firstLine="708"/>
        <w:jc w:val="both"/>
        <w:rPr>
          <w:color w:val="auto"/>
        </w:rPr>
      </w:pPr>
      <w:r w:rsidRPr="00DA018D">
        <w:rPr>
          <w:color w:val="auto"/>
        </w:rPr>
        <w:t xml:space="preserve">Os resultados da inoculação com </w:t>
      </w:r>
      <w:proofErr w:type="spellStart"/>
      <w:r w:rsidRPr="00DA018D">
        <w:rPr>
          <w:i/>
          <w:iCs/>
          <w:color w:val="auto"/>
        </w:rPr>
        <w:t>Azospirillum</w:t>
      </w:r>
      <w:proofErr w:type="spellEnd"/>
      <w:r w:rsidRPr="00DA018D">
        <w:rPr>
          <w:i/>
          <w:iCs/>
          <w:color w:val="auto"/>
        </w:rPr>
        <w:t xml:space="preserve"> brasilense </w:t>
      </w:r>
      <w:r w:rsidRPr="00DA018D">
        <w:rPr>
          <w:color w:val="auto"/>
        </w:rPr>
        <w:t xml:space="preserve">é atribuído às alterações fisiológicas causada nas plantas, devido à liberação de hormônios como auxinas e </w:t>
      </w:r>
      <w:proofErr w:type="spellStart"/>
      <w:r w:rsidRPr="00DA018D">
        <w:rPr>
          <w:color w:val="auto"/>
        </w:rPr>
        <w:t>citocininas</w:t>
      </w:r>
      <w:proofErr w:type="spellEnd"/>
      <w:r w:rsidRPr="00DA018D">
        <w:rPr>
          <w:color w:val="auto"/>
        </w:rPr>
        <w:t xml:space="preserve"> que aumentam o crescimento radicular e com isso a planta tende a absorver mais água e nutrientes (ZAFAR </w:t>
      </w:r>
      <w:proofErr w:type="gramStart"/>
      <w:r w:rsidR="00193FE6" w:rsidRPr="00193FE6">
        <w:rPr>
          <w:i/>
          <w:color w:val="auto"/>
        </w:rPr>
        <w:t>et</w:t>
      </w:r>
      <w:proofErr w:type="gramEnd"/>
      <w:r w:rsidR="00193FE6" w:rsidRPr="00193FE6">
        <w:rPr>
          <w:i/>
          <w:color w:val="auto"/>
        </w:rPr>
        <w:t xml:space="preserve"> al</w:t>
      </w:r>
      <w:r w:rsidRPr="00DA018D">
        <w:rPr>
          <w:color w:val="auto"/>
        </w:rPr>
        <w:t>., 2012).</w:t>
      </w:r>
    </w:p>
    <w:p w:rsidR="00CD46D0" w:rsidRPr="00DA018D" w:rsidRDefault="00CD46D0" w:rsidP="00CD46D0">
      <w:pPr>
        <w:spacing w:line="360" w:lineRule="auto"/>
        <w:ind w:firstLine="708"/>
        <w:jc w:val="both"/>
      </w:pPr>
      <w:r w:rsidRPr="00DA018D">
        <w:t xml:space="preserve">Outros efeitos associados ao desenvolvimento radicular, por meio da inoculação com </w:t>
      </w:r>
      <w:proofErr w:type="spellStart"/>
      <w:r w:rsidRPr="00DA018D">
        <w:rPr>
          <w:i/>
        </w:rPr>
        <w:t>Azospirillum</w:t>
      </w:r>
      <w:proofErr w:type="spellEnd"/>
      <w:r w:rsidRPr="00DA018D">
        <w:rPr>
          <w:i/>
        </w:rPr>
        <w:t xml:space="preserve"> spp</w:t>
      </w:r>
      <w:proofErr w:type="gramStart"/>
      <w:r w:rsidRPr="00DA018D">
        <w:rPr>
          <w:i/>
        </w:rPr>
        <w:t>.</w:t>
      </w:r>
      <w:r w:rsidRPr="00DA018D">
        <w:t>,</w:t>
      </w:r>
      <w:proofErr w:type="gramEnd"/>
      <w:r w:rsidRPr="00DA018D">
        <w:t xml:space="preserve"> são a maior absorção de água e minerais, tolerância maior a estresses, o que resulta em mais vigor e produtividade na planta (BASHAN; HOLGUIN, 1997; BASHAN; HOLGUIN; DE-BASHAN, 2004), melhor nutrição e também maior resistência a agentes patogênicos (CORREA </w:t>
      </w:r>
      <w:r w:rsidR="00193FE6" w:rsidRPr="00193FE6">
        <w:rPr>
          <w:i/>
        </w:rPr>
        <w:t>et al</w:t>
      </w:r>
      <w:r w:rsidRPr="00DA018D">
        <w:t>., 2008).</w:t>
      </w:r>
    </w:p>
    <w:p w:rsidR="003713A0" w:rsidRPr="00DA018D" w:rsidRDefault="003713A0" w:rsidP="003713A0">
      <w:pPr>
        <w:pStyle w:val="Default"/>
        <w:spacing w:line="360" w:lineRule="auto"/>
        <w:ind w:firstLine="708"/>
        <w:jc w:val="both"/>
        <w:rPr>
          <w:color w:val="auto"/>
        </w:rPr>
      </w:pPr>
      <w:proofErr w:type="spellStart"/>
      <w:r w:rsidRPr="00DA018D">
        <w:rPr>
          <w:color w:val="auto"/>
        </w:rPr>
        <w:t>Dartora</w:t>
      </w:r>
      <w:proofErr w:type="spellEnd"/>
      <w:r w:rsidRPr="00DA018D">
        <w:rPr>
          <w:color w:val="auto"/>
        </w:rPr>
        <w:t xml:space="preserve"> </w:t>
      </w:r>
      <w:proofErr w:type="gramStart"/>
      <w:r w:rsidR="00193FE6" w:rsidRPr="00193FE6">
        <w:rPr>
          <w:i/>
          <w:color w:val="auto"/>
        </w:rPr>
        <w:t>et</w:t>
      </w:r>
      <w:proofErr w:type="gramEnd"/>
      <w:r w:rsidR="00193FE6" w:rsidRPr="00193FE6">
        <w:rPr>
          <w:i/>
          <w:color w:val="auto"/>
        </w:rPr>
        <w:t xml:space="preserve"> al</w:t>
      </w:r>
      <w:r w:rsidRPr="00DA018D">
        <w:rPr>
          <w:color w:val="auto"/>
        </w:rPr>
        <w:t xml:space="preserve">. (2013) observaram </w:t>
      </w:r>
      <w:r w:rsidR="00AF4C5D" w:rsidRPr="00DA018D">
        <w:rPr>
          <w:color w:val="auto"/>
        </w:rPr>
        <w:t>incremento</w:t>
      </w:r>
      <w:r w:rsidRPr="00DA018D">
        <w:rPr>
          <w:color w:val="auto"/>
        </w:rPr>
        <w:t xml:space="preserve"> no percentual de germinação de sementes de cultivares de trigo tratadas com diferentes estirpes de </w:t>
      </w:r>
      <w:r w:rsidRPr="00DA018D">
        <w:rPr>
          <w:i/>
          <w:color w:val="auto"/>
        </w:rPr>
        <w:t>A. brasiliense</w:t>
      </w:r>
      <w:r w:rsidRPr="00DA018D">
        <w:rPr>
          <w:color w:val="auto"/>
        </w:rPr>
        <w:t xml:space="preserve">. Para </w:t>
      </w:r>
      <w:proofErr w:type="spellStart"/>
      <w:r w:rsidRPr="00DA018D">
        <w:rPr>
          <w:color w:val="auto"/>
        </w:rPr>
        <w:t>Rizzi</w:t>
      </w:r>
      <w:proofErr w:type="spellEnd"/>
      <w:r w:rsidRPr="00DA018D">
        <w:rPr>
          <w:color w:val="auto"/>
        </w:rPr>
        <w:t xml:space="preserve"> (2018) na emergência de plântulas em substrato, em condições de viveiro, o melhor tratamento de sementes de amendoim ocorreu com da associação do tratamento padrão (fungicida + inseticida + polímero) com </w:t>
      </w:r>
      <w:proofErr w:type="spellStart"/>
      <w:r w:rsidRPr="00DA018D">
        <w:rPr>
          <w:i/>
          <w:iCs/>
          <w:color w:val="auto"/>
        </w:rPr>
        <w:t>Azospirillum</w:t>
      </w:r>
      <w:proofErr w:type="spellEnd"/>
      <w:r w:rsidR="004C56A1">
        <w:rPr>
          <w:i/>
          <w:iCs/>
          <w:color w:val="auto"/>
        </w:rPr>
        <w:t xml:space="preserve"> </w:t>
      </w:r>
      <w:r w:rsidRPr="00DA018D">
        <w:rPr>
          <w:color w:val="auto"/>
        </w:rPr>
        <w:t xml:space="preserve">spp. </w:t>
      </w:r>
      <w:proofErr w:type="gramStart"/>
      <w:r w:rsidRPr="00DA018D">
        <w:rPr>
          <w:color w:val="auto"/>
        </w:rPr>
        <w:t>resultando</w:t>
      </w:r>
      <w:proofErr w:type="gramEnd"/>
      <w:r w:rsidRPr="00DA018D">
        <w:rPr>
          <w:color w:val="auto"/>
        </w:rPr>
        <w:t xml:space="preserve"> em 80% de plântulas emersas, superando a testemunha com fungicida ou tratamento padrão e também os demais tratamentos com </w:t>
      </w:r>
      <w:proofErr w:type="spellStart"/>
      <w:r w:rsidRPr="00DA018D">
        <w:rPr>
          <w:i/>
          <w:color w:val="auto"/>
        </w:rPr>
        <w:t>Trichoderma</w:t>
      </w:r>
      <w:proofErr w:type="spellEnd"/>
      <w:r w:rsidR="004C56A1">
        <w:rPr>
          <w:i/>
          <w:color w:val="auto"/>
        </w:rPr>
        <w:t xml:space="preserve"> </w:t>
      </w:r>
      <w:r w:rsidRPr="00DA018D">
        <w:rPr>
          <w:i/>
          <w:color w:val="auto"/>
        </w:rPr>
        <w:t>spp</w:t>
      </w:r>
      <w:r w:rsidRPr="00DA018D">
        <w:rPr>
          <w:color w:val="auto"/>
        </w:rPr>
        <w:t xml:space="preserve">., </w:t>
      </w:r>
      <w:proofErr w:type="spellStart"/>
      <w:r w:rsidRPr="00DA018D">
        <w:rPr>
          <w:i/>
          <w:color w:val="auto"/>
        </w:rPr>
        <w:t>Bacillus</w:t>
      </w:r>
      <w:proofErr w:type="spellEnd"/>
      <w:r w:rsidRPr="00DA018D">
        <w:rPr>
          <w:i/>
          <w:color w:val="auto"/>
        </w:rPr>
        <w:t xml:space="preserve"> spp</w:t>
      </w:r>
      <w:r w:rsidRPr="00DA018D">
        <w:rPr>
          <w:color w:val="auto"/>
        </w:rPr>
        <w:t xml:space="preserve">. </w:t>
      </w:r>
      <w:proofErr w:type="gramStart"/>
      <w:r w:rsidRPr="00DA018D">
        <w:rPr>
          <w:color w:val="auto"/>
        </w:rPr>
        <w:t>e</w:t>
      </w:r>
      <w:proofErr w:type="gramEnd"/>
      <w:r w:rsidRPr="00DA018D">
        <w:rPr>
          <w:color w:val="auto"/>
        </w:rPr>
        <w:t xml:space="preserve"> associações.</w:t>
      </w:r>
    </w:p>
    <w:p w:rsidR="003713A0" w:rsidRPr="00DA018D" w:rsidRDefault="003713A0" w:rsidP="003713A0">
      <w:pPr>
        <w:pStyle w:val="Default"/>
        <w:spacing w:line="360" w:lineRule="auto"/>
        <w:ind w:firstLine="708"/>
        <w:jc w:val="both"/>
        <w:rPr>
          <w:color w:val="auto"/>
        </w:rPr>
      </w:pPr>
      <w:r w:rsidRPr="00DA018D">
        <w:rPr>
          <w:color w:val="auto"/>
        </w:rPr>
        <w:t xml:space="preserve">Segundo </w:t>
      </w:r>
      <w:proofErr w:type="spellStart"/>
      <w:r w:rsidRPr="00DA018D">
        <w:rPr>
          <w:color w:val="auto"/>
        </w:rPr>
        <w:t>Mertz</w:t>
      </w:r>
      <w:proofErr w:type="spellEnd"/>
      <w:r w:rsidRPr="00DA018D">
        <w:rPr>
          <w:color w:val="auto"/>
        </w:rPr>
        <w:t xml:space="preserve">; </w:t>
      </w:r>
      <w:proofErr w:type="spellStart"/>
      <w:r w:rsidRPr="00DA018D">
        <w:rPr>
          <w:color w:val="auto"/>
        </w:rPr>
        <w:t>Henning</w:t>
      </w:r>
      <w:proofErr w:type="spellEnd"/>
      <w:r w:rsidRPr="00DA018D">
        <w:rPr>
          <w:color w:val="auto"/>
        </w:rPr>
        <w:t xml:space="preserve">; </w:t>
      </w:r>
      <w:proofErr w:type="spellStart"/>
      <w:r w:rsidRPr="00DA018D">
        <w:rPr>
          <w:color w:val="auto"/>
        </w:rPr>
        <w:t>Zimmer</w:t>
      </w:r>
      <w:proofErr w:type="spellEnd"/>
      <w:r w:rsidRPr="00DA018D">
        <w:rPr>
          <w:color w:val="auto"/>
        </w:rPr>
        <w:t xml:space="preserve"> (2009) vários produtos </w:t>
      </w:r>
      <w:proofErr w:type="spellStart"/>
      <w:r w:rsidRPr="00DA018D">
        <w:rPr>
          <w:color w:val="auto"/>
        </w:rPr>
        <w:t>bioprotetores</w:t>
      </w:r>
      <w:proofErr w:type="spellEnd"/>
      <w:r w:rsidRPr="00DA018D">
        <w:rPr>
          <w:color w:val="auto"/>
        </w:rPr>
        <w:t xml:space="preserve"> estão sendo comercializados e recomendados para o tratamento de sementes de soja e o contrário do que </w:t>
      </w:r>
      <w:proofErr w:type="gramStart"/>
      <w:r w:rsidRPr="00DA018D">
        <w:rPr>
          <w:color w:val="auto"/>
        </w:rPr>
        <w:t>ocorre</w:t>
      </w:r>
      <w:proofErr w:type="gramEnd"/>
      <w:r w:rsidRPr="00DA018D">
        <w:rPr>
          <w:color w:val="auto"/>
        </w:rPr>
        <w:t xml:space="preserve"> com os fungicidas químicos, as informações geradas pela pesquisa na área de tratamento de sementes com fungicidas biológicos ainda são escassas.</w:t>
      </w:r>
    </w:p>
    <w:p w:rsidR="003713A0" w:rsidRPr="00DA018D" w:rsidRDefault="003713A0" w:rsidP="003713A0">
      <w:pPr>
        <w:pStyle w:val="Default"/>
        <w:spacing w:line="360" w:lineRule="auto"/>
        <w:ind w:firstLine="708"/>
        <w:jc w:val="both"/>
        <w:rPr>
          <w:iCs/>
          <w:color w:val="auto"/>
        </w:rPr>
      </w:pPr>
      <w:r w:rsidRPr="00DA018D">
        <w:rPr>
          <w:color w:val="auto"/>
        </w:rPr>
        <w:t xml:space="preserve">Assim, o presente trabalho objetivou verificar o efeito do tratamento de sementes com o fungicida biológico a base de </w:t>
      </w:r>
      <w:proofErr w:type="spellStart"/>
      <w:r w:rsidRPr="00DA018D">
        <w:rPr>
          <w:i/>
          <w:color w:val="auto"/>
        </w:rPr>
        <w:t>Trichoderma</w:t>
      </w:r>
      <w:proofErr w:type="spellEnd"/>
      <w:r w:rsidRPr="00DA018D">
        <w:rPr>
          <w:i/>
          <w:color w:val="auto"/>
        </w:rPr>
        <w:t xml:space="preserve"> spp.</w:t>
      </w:r>
      <w:r w:rsidRPr="00DA018D">
        <w:rPr>
          <w:color w:val="auto"/>
        </w:rPr>
        <w:t xml:space="preserve"> </w:t>
      </w:r>
      <w:proofErr w:type="gramStart"/>
      <w:r w:rsidRPr="00DA018D">
        <w:rPr>
          <w:color w:val="auto"/>
        </w:rPr>
        <w:t>e</w:t>
      </w:r>
      <w:proofErr w:type="gramEnd"/>
      <w:r w:rsidRPr="00DA018D">
        <w:rPr>
          <w:color w:val="auto"/>
        </w:rPr>
        <w:t xml:space="preserve"> do </w:t>
      </w:r>
      <w:proofErr w:type="spellStart"/>
      <w:r w:rsidRPr="00DA018D">
        <w:rPr>
          <w:color w:val="auto"/>
        </w:rPr>
        <w:t>inoculante</w:t>
      </w:r>
      <w:proofErr w:type="spellEnd"/>
      <w:r w:rsidR="004C56A1">
        <w:rPr>
          <w:color w:val="auto"/>
        </w:rPr>
        <w:t xml:space="preserve"> </w:t>
      </w:r>
      <w:proofErr w:type="spellStart"/>
      <w:r w:rsidRPr="00DA018D">
        <w:rPr>
          <w:i/>
          <w:iCs/>
          <w:color w:val="auto"/>
        </w:rPr>
        <w:t>Azospirillum</w:t>
      </w:r>
      <w:proofErr w:type="spellEnd"/>
      <w:r w:rsidRPr="00DA018D">
        <w:rPr>
          <w:i/>
          <w:iCs/>
          <w:color w:val="auto"/>
        </w:rPr>
        <w:t xml:space="preserve"> spp. </w:t>
      </w:r>
      <w:proofErr w:type="gramStart"/>
      <w:r w:rsidRPr="00DA018D">
        <w:rPr>
          <w:iCs/>
          <w:color w:val="auto"/>
        </w:rPr>
        <w:t>isolados</w:t>
      </w:r>
      <w:proofErr w:type="gramEnd"/>
      <w:r w:rsidRPr="00DA018D">
        <w:rPr>
          <w:iCs/>
          <w:color w:val="auto"/>
        </w:rPr>
        <w:t xml:space="preserve"> ou associados ao fungicida químico sobre a germinação, o vigor e a sanidade de sementes de soja.</w:t>
      </w:r>
      <w:bookmarkEnd w:id="1"/>
    </w:p>
    <w:p w:rsidR="00515871" w:rsidRPr="00DA018D" w:rsidRDefault="00515871" w:rsidP="00515871">
      <w:pPr>
        <w:tabs>
          <w:tab w:val="left" w:pos="426"/>
        </w:tabs>
        <w:autoSpaceDE w:val="0"/>
        <w:autoSpaceDN w:val="0"/>
        <w:adjustRightInd w:val="0"/>
        <w:spacing w:line="360" w:lineRule="auto"/>
        <w:ind w:firstLine="709"/>
        <w:jc w:val="both"/>
      </w:pPr>
    </w:p>
    <w:p w:rsidR="00193FE6" w:rsidRDefault="00193FE6" w:rsidP="00515871">
      <w:pPr>
        <w:spacing w:line="360" w:lineRule="auto"/>
        <w:jc w:val="both"/>
        <w:rPr>
          <w:b/>
        </w:rPr>
      </w:pPr>
    </w:p>
    <w:p w:rsidR="00193FE6" w:rsidRDefault="00193FE6" w:rsidP="00515871">
      <w:pPr>
        <w:spacing w:line="360" w:lineRule="auto"/>
        <w:jc w:val="both"/>
        <w:rPr>
          <w:b/>
        </w:rPr>
      </w:pPr>
    </w:p>
    <w:p w:rsidR="00FE6BE8" w:rsidRPr="00DA018D" w:rsidRDefault="00FE6BE8" w:rsidP="00515871">
      <w:pPr>
        <w:spacing w:line="360" w:lineRule="auto"/>
        <w:jc w:val="both"/>
        <w:rPr>
          <w:b/>
        </w:rPr>
      </w:pPr>
      <w:r w:rsidRPr="00DA018D">
        <w:rPr>
          <w:b/>
        </w:rPr>
        <w:lastRenderedPageBreak/>
        <w:t>MATERIAL E MÉTODO</w:t>
      </w:r>
    </w:p>
    <w:p w:rsidR="003713A0" w:rsidRPr="00DA018D" w:rsidRDefault="003713A0" w:rsidP="003713A0">
      <w:pPr>
        <w:spacing w:line="360" w:lineRule="auto"/>
        <w:ind w:firstLine="708"/>
        <w:jc w:val="both"/>
      </w:pPr>
      <w:r w:rsidRPr="00DA018D">
        <w:rPr>
          <w:b/>
          <w:bCs/>
        </w:rPr>
        <w:t xml:space="preserve">Local. </w:t>
      </w:r>
      <w:r w:rsidRPr="00DA018D">
        <w:t xml:space="preserve">O experimento foi conduzido no laboratório de análise de sementes do campus da Faculdade Doutor Francisco </w:t>
      </w:r>
      <w:proofErr w:type="spellStart"/>
      <w:r w:rsidRPr="00DA018D">
        <w:t>Maeda</w:t>
      </w:r>
      <w:proofErr w:type="spellEnd"/>
      <w:r w:rsidRPr="00DA018D">
        <w:t xml:space="preserve"> (FAFRAM), Ituverava/SP. </w:t>
      </w:r>
      <w:bookmarkStart w:id="3" w:name="_Toc484420163"/>
    </w:p>
    <w:bookmarkEnd w:id="3"/>
    <w:p w:rsidR="00CE5DD9" w:rsidRPr="00DA018D" w:rsidRDefault="003713A0" w:rsidP="003713A0">
      <w:pPr>
        <w:spacing w:line="360" w:lineRule="auto"/>
        <w:ind w:firstLine="708"/>
        <w:jc w:val="both"/>
      </w:pPr>
      <w:r w:rsidRPr="00DA018D">
        <w:rPr>
          <w:b/>
          <w:bCs/>
        </w:rPr>
        <w:t xml:space="preserve">Cultura. </w:t>
      </w:r>
      <w:r w:rsidRPr="00DA018D">
        <w:t xml:space="preserve">As sementes utilizadas foram de soja </w:t>
      </w:r>
      <w:proofErr w:type="gramStart"/>
      <w:r w:rsidRPr="00DA018D">
        <w:t>da cultivar</w:t>
      </w:r>
      <w:proofErr w:type="gramEnd"/>
      <w:r w:rsidRPr="00DA018D">
        <w:t xml:space="preserve"> TMG 70/62. O lote em questão foi doado por produtor e se encontrava armazenado em sua propriedade localizada no município de Arapuã – PR. </w:t>
      </w:r>
    </w:p>
    <w:p w:rsidR="003713A0" w:rsidRPr="00DA018D" w:rsidRDefault="003713A0" w:rsidP="003713A0">
      <w:pPr>
        <w:spacing w:line="360" w:lineRule="auto"/>
        <w:ind w:firstLine="708"/>
        <w:jc w:val="both"/>
      </w:pPr>
      <w:r w:rsidRPr="00DA018D">
        <w:rPr>
          <w:b/>
          <w:bCs/>
        </w:rPr>
        <w:t xml:space="preserve">Tratamento das sementes. </w:t>
      </w:r>
      <w:r w:rsidRPr="00DA018D">
        <w:t xml:space="preserve">Para o tratamento das sementes, o lote foi previamente dividido em sete sacos de plástico contendo 0,5 kg de sementes em cada um e receberam os tratamentos com as quantidades e ordem de produtos indicados na Tabela 1, sendo agitados manualmente para distribuição uniforme dos produtos sobre a superfície das sementes. </w:t>
      </w:r>
    </w:p>
    <w:p w:rsidR="00EB3CF5" w:rsidRDefault="003713A0" w:rsidP="00EB3CF5">
      <w:pPr>
        <w:spacing w:line="360" w:lineRule="auto"/>
        <w:ind w:firstLine="708"/>
        <w:jc w:val="both"/>
      </w:pPr>
      <w:r w:rsidRPr="00DA018D">
        <w:t xml:space="preserve">Os tratamentos foram constituídos dos seguintes produtos comerciais: </w:t>
      </w:r>
      <w:proofErr w:type="spellStart"/>
      <w:r w:rsidRPr="00DA018D">
        <w:t>Vitavax-Thiram</w:t>
      </w:r>
      <w:proofErr w:type="spellEnd"/>
      <w:r w:rsidRPr="00DA018D">
        <w:t xml:space="preserve">®, </w:t>
      </w:r>
      <w:proofErr w:type="spellStart"/>
      <w:r w:rsidRPr="00DA018D">
        <w:t>Trichodermil</w:t>
      </w:r>
      <w:proofErr w:type="spellEnd"/>
      <w:r w:rsidRPr="00DA018D">
        <w:t xml:space="preserve">® e </w:t>
      </w:r>
      <w:proofErr w:type="spellStart"/>
      <w:r w:rsidRPr="00DA018D">
        <w:t>Azokop</w:t>
      </w:r>
      <w:proofErr w:type="spellEnd"/>
      <w:r w:rsidRPr="00DA018D">
        <w:t xml:space="preserve">®, sendo a testemunha sem nenhum produto. Foram dispostos da seguinte maneira: - Tratamento </w:t>
      </w:r>
      <w:proofErr w:type="gramStart"/>
      <w:r w:rsidRPr="00DA018D">
        <w:t>1</w:t>
      </w:r>
      <w:proofErr w:type="gramEnd"/>
      <w:r w:rsidRPr="00DA018D">
        <w:t xml:space="preserve"> (T1) - testemunha (sem aplicação de produto); Tratamento 2 (T2) – </w:t>
      </w:r>
      <w:proofErr w:type="spellStart"/>
      <w:r w:rsidRPr="00DA018D">
        <w:t>Vitavax-Thiram</w:t>
      </w:r>
      <w:proofErr w:type="spellEnd"/>
      <w:r w:rsidRPr="00DA018D">
        <w:t xml:space="preserve">®; Tratamento 3 (T3) - </w:t>
      </w:r>
      <w:proofErr w:type="spellStart"/>
      <w:r w:rsidRPr="00DA018D">
        <w:t>Trichodermil</w:t>
      </w:r>
      <w:proofErr w:type="spellEnd"/>
      <w:r w:rsidRPr="00DA018D">
        <w:t xml:space="preserve">®; - Tratamento 4 (T4) – </w:t>
      </w:r>
      <w:proofErr w:type="spellStart"/>
      <w:r w:rsidRPr="00DA018D">
        <w:t>Azokop</w:t>
      </w:r>
      <w:proofErr w:type="spellEnd"/>
      <w:r w:rsidRPr="00DA018D">
        <w:t xml:space="preserve">®; Tratamento 5 (T5) – </w:t>
      </w:r>
      <w:proofErr w:type="spellStart"/>
      <w:r w:rsidRPr="00DA018D">
        <w:t>Vitavax-Thiram</w:t>
      </w:r>
      <w:proofErr w:type="spellEnd"/>
      <w:r w:rsidRPr="00DA018D">
        <w:t xml:space="preserve">® + </w:t>
      </w:r>
      <w:proofErr w:type="spellStart"/>
      <w:r w:rsidRPr="00DA018D">
        <w:t>Azokop</w:t>
      </w:r>
      <w:proofErr w:type="spellEnd"/>
      <w:r w:rsidRPr="00DA018D">
        <w:t xml:space="preserve">®; Tratamento 6 (T6) – </w:t>
      </w:r>
      <w:proofErr w:type="spellStart"/>
      <w:r w:rsidRPr="00DA018D">
        <w:t>Trichodermil</w:t>
      </w:r>
      <w:proofErr w:type="spellEnd"/>
      <w:r w:rsidRPr="00DA018D">
        <w:t xml:space="preserve">® + </w:t>
      </w:r>
      <w:proofErr w:type="spellStart"/>
      <w:r w:rsidRPr="00DA018D">
        <w:t>Azokop</w:t>
      </w:r>
      <w:proofErr w:type="spellEnd"/>
      <w:r w:rsidRPr="00DA018D">
        <w:t xml:space="preserve">®; Tratamento 7 (T7) – </w:t>
      </w:r>
      <w:proofErr w:type="spellStart"/>
      <w:r w:rsidRPr="00DA018D">
        <w:t>Vitavax-Thiram</w:t>
      </w:r>
      <w:proofErr w:type="spellEnd"/>
      <w:r w:rsidRPr="00DA018D">
        <w:t xml:space="preserve">® + </w:t>
      </w:r>
      <w:proofErr w:type="spellStart"/>
      <w:r w:rsidRPr="00DA018D">
        <w:t>Trichodermil</w:t>
      </w:r>
      <w:proofErr w:type="spellEnd"/>
      <w:r w:rsidRPr="00DA018D">
        <w:t xml:space="preserve">® + </w:t>
      </w:r>
      <w:proofErr w:type="spellStart"/>
      <w:r w:rsidRPr="00DA018D">
        <w:t>Azokop</w:t>
      </w:r>
      <w:proofErr w:type="spellEnd"/>
      <w:r w:rsidRPr="00DA018D">
        <w:t>®.</w:t>
      </w:r>
    </w:p>
    <w:p w:rsidR="00EB3CF5" w:rsidRPr="00F45981" w:rsidRDefault="00EB3CF5" w:rsidP="00EB3CF5">
      <w:pPr>
        <w:spacing w:line="360" w:lineRule="auto"/>
        <w:ind w:firstLine="708"/>
        <w:jc w:val="both"/>
      </w:pPr>
      <w:r>
        <w:t>Segundo a Bula, os produtos biológicos apresentam g</w:t>
      </w:r>
      <w:r w:rsidRPr="00F45981">
        <w:t>arantia</w:t>
      </w:r>
      <w:r>
        <w:t xml:space="preserve"> de no</w:t>
      </w:r>
      <w:r w:rsidRPr="00F45981">
        <w:t xml:space="preserve"> mínimo de 2,0 x 109 conídios viáveis por </w:t>
      </w:r>
      <w:proofErr w:type="spellStart"/>
      <w:r w:rsidRPr="00F45981">
        <w:t>mL</w:t>
      </w:r>
      <w:proofErr w:type="spellEnd"/>
      <w:r w:rsidRPr="00F45981">
        <w:t xml:space="preserve"> e 1,8 x 108 UFC por </w:t>
      </w:r>
      <w:proofErr w:type="spellStart"/>
      <w:r w:rsidRPr="00F45981">
        <w:t>mL</w:t>
      </w:r>
      <w:proofErr w:type="spellEnd"/>
      <w:r w:rsidRPr="00F45981">
        <w:t xml:space="preserve">, respectivamente para </w:t>
      </w:r>
      <w:proofErr w:type="spellStart"/>
      <w:r w:rsidRPr="00F45981">
        <w:t>Trichodermil</w:t>
      </w:r>
      <w:proofErr w:type="spellEnd"/>
      <w:r w:rsidRPr="00DA018D">
        <w:t>®</w:t>
      </w:r>
      <w:r w:rsidRPr="00F45981">
        <w:t xml:space="preserve"> e </w:t>
      </w:r>
      <w:proofErr w:type="spellStart"/>
      <w:proofErr w:type="gramStart"/>
      <w:r w:rsidRPr="00F45981">
        <w:t>AzoKop</w:t>
      </w:r>
      <w:proofErr w:type="spellEnd"/>
      <w:proofErr w:type="gramEnd"/>
      <w:r w:rsidRPr="00DA018D">
        <w:t>®</w:t>
      </w:r>
      <w:r w:rsidRPr="00F45981">
        <w:t>.</w:t>
      </w:r>
    </w:p>
    <w:p w:rsidR="00516394" w:rsidRDefault="00516394" w:rsidP="003713A0">
      <w:pPr>
        <w:spacing w:line="360" w:lineRule="auto"/>
        <w:ind w:firstLine="708"/>
        <w:jc w:val="both"/>
      </w:pPr>
    </w:p>
    <w:p w:rsidR="003713A0" w:rsidRPr="00DA018D" w:rsidRDefault="003713A0" w:rsidP="003713A0">
      <w:pPr>
        <w:jc w:val="both"/>
        <w:rPr>
          <w:b/>
          <w:bCs/>
        </w:rPr>
      </w:pPr>
      <w:r w:rsidRPr="00DA018D">
        <w:rPr>
          <w:b/>
          <w:bCs/>
        </w:rPr>
        <w:t xml:space="preserve">Tabela 1. </w:t>
      </w:r>
      <w:r w:rsidRPr="00DA018D">
        <w:rPr>
          <w:bCs/>
        </w:rPr>
        <w:t>Nome dos produtos comerciais (p.c.), ingredientes ativos (</w:t>
      </w:r>
      <w:proofErr w:type="spellStart"/>
      <w:r w:rsidRPr="00DA018D">
        <w:rPr>
          <w:bCs/>
        </w:rPr>
        <w:t>i.a</w:t>
      </w:r>
      <w:proofErr w:type="spellEnd"/>
      <w:r w:rsidRPr="00DA018D">
        <w:rPr>
          <w:bCs/>
        </w:rPr>
        <w:t>.), classe e doses (</w:t>
      </w:r>
      <w:proofErr w:type="spellStart"/>
      <w:r w:rsidRPr="00DA018D">
        <w:rPr>
          <w:bCs/>
        </w:rPr>
        <w:t>mL</w:t>
      </w:r>
      <w:proofErr w:type="spellEnd"/>
      <w:r w:rsidRPr="00DA018D">
        <w:rPr>
          <w:bCs/>
        </w:rPr>
        <w:t xml:space="preserve"> do p.c. por 0,5 kg </w:t>
      </w:r>
      <w:r w:rsidRPr="00DA018D">
        <w:t xml:space="preserve">de semente e </w:t>
      </w:r>
      <w:proofErr w:type="spellStart"/>
      <w:r w:rsidRPr="00DA018D">
        <w:rPr>
          <w:bCs/>
        </w:rPr>
        <w:t>mL</w:t>
      </w:r>
      <w:proofErr w:type="spellEnd"/>
      <w:r w:rsidRPr="00DA018D">
        <w:rPr>
          <w:bCs/>
        </w:rPr>
        <w:t xml:space="preserve"> do p.c. por 100 kg </w:t>
      </w:r>
      <w:r w:rsidRPr="00DA018D">
        <w:t xml:space="preserve">de semente) </w:t>
      </w:r>
      <w:r w:rsidRPr="00DA018D">
        <w:rPr>
          <w:bCs/>
        </w:rPr>
        <w:t xml:space="preserve">utilizadas dos produtos empregados no experimento sobre </w:t>
      </w:r>
      <w:r w:rsidRPr="00DA018D">
        <w:t>micro-organismos promotores do crescimento de plantas</w:t>
      </w:r>
      <w:r w:rsidR="00EC54AD" w:rsidRPr="00DA018D">
        <w:t>,</w:t>
      </w:r>
      <w:r w:rsidRPr="00DA018D">
        <w:t xml:space="preserve"> em sementes de soja. Ituverava, 2019.</w:t>
      </w:r>
    </w:p>
    <w:tbl>
      <w:tblPr>
        <w:tblW w:w="9262" w:type="dxa"/>
        <w:tblBorders>
          <w:top w:val="single" w:sz="4" w:space="0" w:color="000000"/>
          <w:bottom w:val="single" w:sz="4" w:space="0" w:color="000000"/>
        </w:tblBorders>
        <w:tblLook w:val="04A0" w:firstRow="1" w:lastRow="0" w:firstColumn="1" w:lastColumn="0" w:noHBand="0" w:noVBand="1"/>
      </w:tblPr>
      <w:tblGrid>
        <w:gridCol w:w="1896"/>
        <w:gridCol w:w="2497"/>
        <w:gridCol w:w="1843"/>
        <w:gridCol w:w="393"/>
        <w:gridCol w:w="919"/>
        <w:gridCol w:w="117"/>
        <w:gridCol w:w="1597"/>
      </w:tblGrid>
      <w:tr w:rsidR="00DA018D" w:rsidRPr="00DA018D" w:rsidTr="00EB3CF5">
        <w:trPr>
          <w:trHeight w:val="687"/>
        </w:trPr>
        <w:tc>
          <w:tcPr>
            <w:tcW w:w="1896" w:type="dxa"/>
            <w:tcBorders>
              <w:top w:val="single" w:sz="4" w:space="0" w:color="000000"/>
              <w:left w:val="nil"/>
              <w:bottom w:val="single" w:sz="4" w:space="0" w:color="000000"/>
              <w:right w:val="nil"/>
            </w:tcBorders>
            <w:hideMark/>
          </w:tcPr>
          <w:p w:rsidR="003713A0" w:rsidRPr="00DA018D" w:rsidRDefault="003713A0">
            <w:pPr>
              <w:jc w:val="both"/>
              <w:rPr>
                <w:b/>
                <w:bCs/>
                <w:lang w:eastAsia="en-US"/>
              </w:rPr>
            </w:pPr>
            <w:r w:rsidRPr="00DA018D">
              <w:rPr>
                <w:b/>
                <w:bCs/>
              </w:rPr>
              <w:t>Produto comercial</w:t>
            </w:r>
          </w:p>
        </w:tc>
        <w:tc>
          <w:tcPr>
            <w:tcW w:w="2497" w:type="dxa"/>
            <w:tcBorders>
              <w:top w:val="single" w:sz="4" w:space="0" w:color="000000"/>
              <w:left w:val="nil"/>
              <w:bottom w:val="single" w:sz="4" w:space="0" w:color="000000"/>
              <w:right w:val="nil"/>
            </w:tcBorders>
            <w:hideMark/>
          </w:tcPr>
          <w:p w:rsidR="003713A0" w:rsidRPr="00DA018D" w:rsidRDefault="003713A0">
            <w:pPr>
              <w:jc w:val="center"/>
              <w:rPr>
                <w:b/>
                <w:bCs/>
                <w:lang w:eastAsia="en-US"/>
              </w:rPr>
            </w:pPr>
            <w:r w:rsidRPr="00DA018D">
              <w:rPr>
                <w:b/>
                <w:bCs/>
              </w:rPr>
              <w:t>Ingrediente ativo</w:t>
            </w:r>
          </w:p>
        </w:tc>
        <w:tc>
          <w:tcPr>
            <w:tcW w:w="1843" w:type="dxa"/>
            <w:tcBorders>
              <w:top w:val="single" w:sz="4" w:space="0" w:color="000000"/>
              <w:left w:val="nil"/>
              <w:bottom w:val="single" w:sz="4" w:space="0" w:color="000000"/>
              <w:right w:val="nil"/>
            </w:tcBorders>
            <w:hideMark/>
          </w:tcPr>
          <w:p w:rsidR="003713A0" w:rsidRPr="00DA018D" w:rsidRDefault="003713A0">
            <w:pPr>
              <w:jc w:val="center"/>
              <w:rPr>
                <w:b/>
                <w:bCs/>
                <w:lang w:eastAsia="en-US"/>
              </w:rPr>
            </w:pPr>
            <w:r w:rsidRPr="00DA018D">
              <w:rPr>
                <w:b/>
                <w:bCs/>
              </w:rPr>
              <w:t>Classe</w:t>
            </w:r>
          </w:p>
        </w:tc>
        <w:tc>
          <w:tcPr>
            <w:tcW w:w="1312" w:type="dxa"/>
            <w:gridSpan w:val="2"/>
            <w:tcBorders>
              <w:top w:val="single" w:sz="4" w:space="0" w:color="000000"/>
              <w:left w:val="nil"/>
              <w:bottom w:val="single" w:sz="4" w:space="0" w:color="000000"/>
              <w:right w:val="nil"/>
            </w:tcBorders>
            <w:hideMark/>
          </w:tcPr>
          <w:p w:rsidR="003713A0" w:rsidRPr="00DA018D" w:rsidRDefault="003713A0" w:rsidP="00EB3CF5">
            <w:pPr>
              <w:jc w:val="right"/>
              <w:rPr>
                <w:b/>
                <w:bCs/>
                <w:lang w:eastAsia="en-US"/>
              </w:rPr>
            </w:pPr>
            <w:r w:rsidRPr="00DA018D">
              <w:rPr>
                <w:b/>
                <w:bCs/>
              </w:rPr>
              <w:t xml:space="preserve">Dose </w:t>
            </w:r>
          </w:p>
          <w:p w:rsidR="003713A0" w:rsidRPr="00DA018D" w:rsidRDefault="003713A0" w:rsidP="00EB3CF5">
            <w:pPr>
              <w:jc w:val="right"/>
              <w:rPr>
                <w:b/>
                <w:bCs/>
                <w:lang w:eastAsia="en-US"/>
              </w:rPr>
            </w:pPr>
            <w:r w:rsidRPr="00DA018D">
              <w:rPr>
                <w:bCs/>
              </w:rPr>
              <w:t>(</w:t>
            </w:r>
            <w:proofErr w:type="spellStart"/>
            <w:r w:rsidRPr="00DA018D">
              <w:rPr>
                <w:bCs/>
              </w:rPr>
              <w:t>mL</w:t>
            </w:r>
            <w:proofErr w:type="spellEnd"/>
            <w:r w:rsidRPr="00DA018D">
              <w:rPr>
                <w:bCs/>
              </w:rPr>
              <w:t xml:space="preserve"> por 0,5 kg</w:t>
            </w:r>
            <w:r w:rsidRPr="00DA018D">
              <w:t>)</w:t>
            </w:r>
          </w:p>
        </w:tc>
        <w:tc>
          <w:tcPr>
            <w:tcW w:w="1714" w:type="dxa"/>
            <w:gridSpan w:val="2"/>
            <w:tcBorders>
              <w:top w:val="single" w:sz="4" w:space="0" w:color="000000"/>
              <w:left w:val="nil"/>
              <w:bottom w:val="single" w:sz="4" w:space="0" w:color="000000"/>
              <w:right w:val="nil"/>
            </w:tcBorders>
            <w:hideMark/>
          </w:tcPr>
          <w:p w:rsidR="003713A0" w:rsidRPr="00DA018D" w:rsidRDefault="003713A0" w:rsidP="00EB3CF5">
            <w:pPr>
              <w:jc w:val="center"/>
              <w:rPr>
                <w:b/>
                <w:bCs/>
                <w:lang w:eastAsia="en-US"/>
              </w:rPr>
            </w:pPr>
            <w:r w:rsidRPr="00DA018D">
              <w:rPr>
                <w:b/>
                <w:bCs/>
              </w:rPr>
              <w:t xml:space="preserve">Dose comercial </w:t>
            </w:r>
            <w:r w:rsidRPr="00EB3CF5">
              <w:rPr>
                <w:bCs/>
              </w:rPr>
              <w:t>(</w:t>
            </w:r>
            <w:proofErr w:type="spellStart"/>
            <w:r w:rsidRPr="00EB3CF5">
              <w:rPr>
                <w:bCs/>
              </w:rPr>
              <w:t>mL</w:t>
            </w:r>
            <w:proofErr w:type="spellEnd"/>
            <w:r w:rsidRPr="00EB3CF5">
              <w:rPr>
                <w:bCs/>
              </w:rPr>
              <w:t xml:space="preserve"> por 100 kg)</w:t>
            </w:r>
          </w:p>
        </w:tc>
      </w:tr>
      <w:tr w:rsidR="00DA018D" w:rsidRPr="00DA018D" w:rsidTr="00EB3CF5">
        <w:trPr>
          <w:trHeight w:val="738"/>
        </w:trPr>
        <w:tc>
          <w:tcPr>
            <w:tcW w:w="1896" w:type="dxa"/>
            <w:tcBorders>
              <w:top w:val="nil"/>
              <w:left w:val="nil"/>
              <w:bottom w:val="nil"/>
              <w:right w:val="nil"/>
            </w:tcBorders>
            <w:hideMark/>
          </w:tcPr>
          <w:p w:rsidR="003713A0" w:rsidRPr="00DA018D" w:rsidRDefault="003713A0">
            <w:pPr>
              <w:jc w:val="both"/>
              <w:rPr>
                <w:b/>
                <w:bCs/>
                <w:lang w:eastAsia="en-US"/>
              </w:rPr>
            </w:pPr>
            <w:proofErr w:type="spellStart"/>
            <w:r w:rsidRPr="00DA018D">
              <w:rPr>
                <w:b/>
                <w:bCs/>
              </w:rPr>
              <w:t>Vitavax-Thiram</w:t>
            </w:r>
            <w:proofErr w:type="spellEnd"/>
            <w:r w:rsidRPr="00DA018D">
              <w:rPr>
                <w:b/>
                <w:bCs/>
              </w:rPr>
              <w:t xml:space="preserve"> 200 SC ®</w:t>
            </w:r>
          </w:p>
        </w:tc>
        <w:tc>
          <w:tcPr>
            <w:tcW w:w="2497" w:type="dxa"/>
            <w:tcBorders>
              <w:top w:val="nil"/>
              <w:left w:val="nil"/>
              <w:bottom w:val="nil"/>
              <w:right w:val="nil"/>
            </w:tcBorders>
            <w:hideMark/>
          </w:tcPr>
          <w:p w:rsidR="003713A0" w:rsidRPr="00DA018D" w:rsidRDefault="003713A0">
            <w:pPr>
              <w:jc w:val="center"/>
              <w:rPr>
                <w:lang w:eastAsia="en-US"/>
              </w:rPr>
            </w:pPr>
            <w:proofErr w:type="spellStart"/>
            <w:r w:rsidRPr="00DA018D">
              <w:t>Carboxina</w:t>
            </w:r>
            <w:proofErr w:type="spellEnd"/>
            <w:r w:rsidRPr="00DA018D">
              <w:t xml:space="preserve"> 200 </w:t>
            </w:r>
            <w:proofErr w:type="spellStart"/>
            <w:proofErr w:type="gramStart"/>
            <w:r w:rsidRPr="00DA018D">
              <w:t>g.L</w:t>
            </w:r>
            <w:proofErr w:type="spellEnd"/>
            <w:proofErr w:type="gramEnd"/>
            <w:r w:rsidRPr="00DA018D">
              <w:rPr>
                <w:vertAlign w:val="superscript"/>
              </w:rPr>
              <w:t>-l</w:t>
            </w:r>
            <w:r w:rsidRPr="00DA018D">
              <w:t xml:space="preserve"> + Tiram 200 </w:t>
            </w:r>
            <w:proofErr w:type="spellStart"/>
            <w:r w:rsidRPr="00DA018D">
              <w:t>g.L</w:t>
            </w:r>
            <w:proofErr w:type="spellEnd"/>
            <w:r w:rsidRPr="00DA018D">
              <w:rPr>
                <w:vertAlign w:val="superscript"/>
              </w:rPr>
              <w:t>-l</w:t>
            </w:r>
          </w:p>
        </w:tc>
        <w:tc>
          <w:tcPr>
            <w:tcW w:w="2236" w:type="dxa"/>
            <w:gridSpan w:val="2"/>
            <w:tcBorders>
              <w:top w:val="nil"/>
              <w:left w:val="nil"/>
              <w:bottom w:val="nil"/>
              <w:right w:val="nil"/>
            </w:tcBorders>
            <w:hideMark/>
          </w:tcPr>
          <w:p w:rsidR="003713A0" w:rsidRPr="00DA018D" w:rsidRDefault="003713A0">
            <w:pPr>
              <w:jc w:val="center"/>
              <w:rPr>
                <w:lang w:eastAsia="en-US"/>
              </w:rPr>
            </w:pPr>
            <w:r w:rsidRPr="00DA018D">
              <w:t xml:space="preserve">Fungicida sistêmico e de contato </w:t>
            </w:r>
          </w:p>
        </w:tc>
        <w:tc>
          <w:tcPr>
            <w:tcW w:w="1036" w:type="dxa"/>
            <w:gridSpan w:val="2"/>
            <w:tcBorders>
              <w:top w:val="nil"/>
              <w:left w:val="nil"/>
              <w:bottom w:val="nil"/>
              <w:right w:val="nil"/>
            </w:tcBorders>
            <w:hideMark/>
          </w:tcPr>
          <w:p w:rsidR="003713A0" w:rsidRPr="00DA018D" w:rsidRDefault="003713A0">
            <w:pPr>
              <w:jc w:val="center"/>
              <w:rPr>
                <w:lang w:eastAsia="en-US"/>
              </w:rPr>
            </w:pPr>
            <w:r w:rsidRPr="00DA018D">
              <w:t>1,5</w:t>
            </w:r>
          </w:p>
        </w:tc>
        <w:tc>
          <w:tcPr>
            <w:tcW w:w="1597" w:type="dxa"/>
            <w:tcBorders>
              <w:top w:val="nil"/>
              <w:left w:val="nil"/>
              <w:bottom w:val="nil"/>
              <w:right w:val="nil"/>
            </w:tcBorders>
            <w:hideMark/>
          </w:tcPr>
          <w:p w:rsidR="003713A0" w:rsidRPr="00DA018D" w:rsidRDefault="003713A0">
            <w:pPr>
              <w:jc w:val="center"/>
              <w:rPr>
                <w:lang w:eastAsia="en-US"/>
              </w:rPr>
            </w:pPr>
            <w:r w:rsidRPr="00DA018D">
              <w:t>300</w:t>
            </w:r>
          </w:p>
        </w:tc>
      </w:tr>
      <w:tr w:rsidR="00DA018D" w:rsidRPr="00DA018D" w:rsidTr="00EB3CF5">
        <w:trPr>
          <w:trHeight w:val="740"/>
        </w:trPr>
        <w:tc>
          <w:tcPr>
            <w:tcW w:w="1896" w:type="dxa"/>
            <w:tcBorders>
              <w:top w:val="nil"/>
              <w:left w:val="nil"/>
              <w:bottom w:val="nil"/>
              <w:right w:val="nil"/>
            </w:tcBorders>
            <w:hideMark/>
          </w:tcPr>
          <w:p w:rsidR="003713A0" w:rsidRPr="00DA018D" w:rsidRDefault="003713A0">
            <w:pPr>
              <w:jc w:val="both"/>
              <w:rPr>
                <w:b/>
                <w:bCs/>
                <w:lang w:eastAsia="en-US"/>
              </w:rPr>
            </w:pPr>
            <w:proofErr w:type="spellStart"/>
            <w:r w:rsidRPr="00DA018D">
              <w:rPr>
                <w:b/>
                <w:bCs/>
              </w:rPr>
              <w:t>Trichodermil</w:t>
            </w:r>
            <w:proofErr w:type="spellEnd"/>
            <w:r w:rsidRPr="00DA018D">
              <w:rPr>
                <w:b/>
                <w:bCs/>
              </w:rPr>
              <w:t>®</w:t>
            </w:r>
          </w:p>
        </w:tc>
        <w:tc>
          <w:tcPr>
            <w:tcW w:w="2497" w:type="dxa"/>
            <w:tcBorders>
              <w:top w:val="nil"/>
              <w:left w:val="nil"/>
              <w:bottom w:val="nil"/>
              <w:right w:val="nil"/>
            </w:tcBorders>
            <w:hideMark/>
          </w:tcPr>
          <w:p w:rsidR="003713A0" w:rsidRPr="00DA018D" w:rsidRDefault="003713A0">
            <w:pPr>
              <w:jc w:val="center"/>
              <w:rPr>
                <w:i/>
                <w:lang w:eastAsia="en-US"/>
              </w:rPr>
            </w:pPr>
            <w:proofErr w:type="spellStart"/>
            <w:r w:rsidRPr="00DA018D">
              <w:rPr>
                <w:i/>
              </w:rPr>
              <w:t>Trichoderma</w:t>
            </w:r>
            <w:proofErr w:type="spellEnd"/>
            <w:proofErr w:type="gramStart"/>
            <w:r w:rsidR="00EB3CF5">
              <w:rPr>
                <w:i/>
              </w:rPr>
              <w:t xml:space="preserve">  </w:t>
            </w:r>
            <w:proofErr w:type="spellStart"/>
            <w:proofErr w:type="gramEnd"/>
            <w:r w:rsidRPr="00DA018D">
              <w:rPr>
                <w:i/>
              </w:rPr>
              <w:t>harzianum</w:t>
            </w:r>
            <w:proofErr w:type="spellEnd"/>
          </w:p>
        </w:tc>
        <w:tc>
          <w:tcPr>
            <w:tcW w:w="2236" w:type="dxa"/>
            <w:gridSpan w:val="2"/>
            <w:tcBorders>
              <w:top w:val="nil"/>
              <w:left w:val="nil"/>
              <w:bottom w:val="nil"/>
              <w:right w:val="nil"/>
            </w:tcBorders>
            <w:hideMark/>
          </w:tcPr>
          <w:p w:rsidR="003713A0" w:rsidRPr="00DA018D" w:rsidRDefault="003713A0">
            <w:pPr>
              <w:jc w:val="center"/>
              <w:rPr>
                <w:lang w:eastAsia="en-US"/>
              </w:rPr>
            </w:pPr>
            <w:r w:rsidRPr="00DA018D">
              <w:t>Fungicida e nematicida biológico</w:t>
            </w:r>
          </w:p>
        </w:tc>
        <w:tc>
          <w:tcPr>
            <w:tcW w:w="1036" w:type="dxa"/>
            <w:gridSpan w:val="2"/>
            <w:tcBorders>
              <w:top w:val="nil"/>
              <w:left w:val="nil"/>
              <w:bottom w:val="nil"/>
              <w:right w:val="nil"/>
            </w:tcBorders>
            <w:hideMark/>
          </w:tcPr>
          <w:p w:rsidR="003713A0" w:rsidRPr="00DA018D" w:rsidRDefault="003713A0">
            <w:pPr>
              <w:jc w:val="center"/>
              <w:rPr>
                <w:lang w:eastAsia="en-US"/>
              </w:rPr>
            </w:pPr>
            <w:proofErr w:type="gramStart"/>
            <w:r w:rsidRPr="00DA018D">
              <w:t>1</w:t>
            </w:r>
            <w:proofErr w:type="gramEnd"/>
          </w:p>
        </w:tc>
        <w:tc>
          <w:tcPr>
            <w:tcW w:w="1597" w:type="dxa"/>
            <w:tcBorders>
              <w:top w:val="nil"/>
              <w:left w:val="nil"/>
              <w:bottom w:val="nil"/>
              <w:right w:val="nil"/>
            </w:tcBorders>
            <w:hideMark/>
          </w:tcPr>
          <w:p w:rsidR="003713A0" w:rsidRPr="00DA018D" w:rsidRDefault="003713A0">
            <w:pPr>
              <w:jc w:val="center"/>
              <w:rPr>
                <w:lang w:eastAsia="en-US"/>
              </w:rPr>
            </w:pPr>
            <w:r w:rsidRPr="00DA018D">
              <w:t>200</w:t>
            </w:r>
          </w:p>
        </w:tc>
      </w:tr>
      <w:tr w:rsidR="00DA018D" w:rsidRPr="00DA018D" w:rsidTr="00EB3CF5">
        <w:trPr>
          <w:trHeight w:val="757"/>
        </w:trPr>
        <w:tc>
          <w:tcPr>
            <w:tcW w:w="1896" w:type="dxa"/>
            <w:tcBorders>
              <w:top w:val="nil"/>
              <w:left w:val="nil"/>
              <w:bottom w:val="single" w:sz="4" w:space="0" w:color="000000"/>
              <w:right w:val="nil"/>
            </w:tcBorders>
            <w:hideMark/>
          </w:tcPr>
          <w:p w:rsidR="003713A0" w:rsidRPr="00DA018D" w:rsidRDefault="003713A0">
            <w:pPr>
              <w:jc w:val="both"/>
              <w:rPr>
                <w:b/>
                <w:bCs/>
                <w:lang w:eastAsia="en-US"/>
              </w:rPr>
            </w:pPr>
            <w:proofErr w:type="spellStart"/>
            <w:r w:rsidRPr="00DA018D">
              <w:rPr>
                <w:b/>
                <w:bCs/>
              </w:rPr>
              <w:t>Azokop</w:t>
            </w:r>
            <w:proofErr w:type="spellEnd"/>
            <w:r w:rsidRPr="00DA018D">
              <w:rPr>
                <w:b/>
                <w:bCs/>
              </w:rPr>
              <w:t>®</w:t>
            </w:r>
          </w:p>
        </w:tc>
        <w:tc>
          <w:tcPr>
            <w:tcW w:w="2497" w:type="dxa"/>
            <w:tcBorders>
              <w:top w:val="nil"/>
              <w:left w:val="nil"/>
              <w:bottom w:val="single" w:sz="4" w:space="0" w:color="000000"/>
              <w:right w:val="nil"/>
            </w:tcBorders>
            <w:hideMark/>
          </w:tcPr>
          <w:p w:rsidR="003713A0" w:rsidRPr="00DA018D" w:rsidRDefault="003713A0">
            <w:pPr>
              <w:jc w:val="center"/>
              <w:rPr>
                <w:i/>
                <w:lang w:eastAsia="en-US"/>
              </w:rPr>
            </w:pPr>
            <w:proofErr w:type="spellStart"/>
            <w:r w:rsidRPr="00DA018D">
              <w:rPr>
                <w:i/>
                <w:iCs/>
                <w:lang w:eastAsia="pt-BR"/>
              </w:rPr>
              <w:t>Azospirillum</w:t>
            </w:r>
            <w:proofErr w:type="spellEnd"/>
            <w:r w:rsidRPr="00DA018D">
              <w:rPr>
                <w:i/>
                <w:iCs/>
                <w:lang w:eastAsia="pt-BR"/>
              </w:rPr>
              <w:t xml:space="preserve"> brasilense</w:t>
            </w:r>
          </w:p>
        </w:tc>
        <w:tc>
          <w:tcPr>
            <w:tcW w:w="2236" w:type="dxa"/>
            <w:gridSpan w:val="2"/>
            <w:tcBorders>
              <w:top w:val="nil"/>
              <w:left w:val="nil"/>
              <w:bottom w:val="single" w:sz="4" w:space="0" w:color="000000"/>
              <w:right w:val="nil"/>
            </w:tcBorders>
            <w:hideMark/>
          </w:tcPr>
          <w:p w:rsidR="003713A0" w:rsidRPr="00DA018D" w:rsidRDefault="003713A0">
            <w:pPr>
              <w:jc w:val="center"/>
              <w:rPr>
                <w:lang w:eastAsia="en-US"/>
              </w:rPr>
            </w:pPr>
            <w:proofErr w:type="spellStart"/>
            <w:r w:rsidRPr="00DA018D">
              <w:t>Inoculante</w:t>
            </w:r>
            <w:proofErr w:type="spellEnd"/>
            <w:r w:rsidRPr="00DA018D">
              <w:t xml:space="preserve">. Cepas: </w:t>
            </w:r>
            <w:proofErr w:type="gramStart"/>
            <w:r w:rsidRPr="00DA018D">
              <w:t>AbV5</w:t>
            </w:r>
            <w:proofErr w:type="gramEnd"/>
            <w:r w:rsidRPr="00DA018D">
              <w:t xml:space="preserve"> e AbV6</w:t>
            </w:r>
          </w:p>
        </w:tc>
        <w:tc>
          <w:tcPr>
            <w:tcW w:w="1036" w:type="dxa"/>
            <w:gridSpan w:val="2"/>
            <w:tcBorders>
              <w:top w:val="nil"/>
              <w:left w:val="nil"/>
              <w:bottom w:val="single" w:sz="4" w:space="0" w:color="000000"/>
              <w:right w:val="nil"/>
            </w:tcBorders>
            <w:hideMark/>
          </w:tcPr>
          <w:p w:rsidR="003713A0" w:rsidRPr="00DA018D" w:rsidRDefault="003713A0">
            <w:pPr>
              <w:jc w:val="center"/>
              <w:rPr>
                <w:lang w:eastAsia="en-US"/>
              </w:rPr>
            </w:pPr>
            <w:proofErr w:type="gramStart"/>
            <w:r w:rsidRPr="00DA018D">
              <w:t>1</w:t>
            </w:r>
            <w:proofErr w:type="gramEnd"/>
          </w:p>
        </w:tc>
        <w:tc>
          <w:tcPr>
            <w:tcW w:w="1597" w:type="dxa"/>
            <w:tcBorders>
              <w:top w:val="nil"/>
              <w:left w:val="nil"/>
              <w:bottom w:val="single" w:sz="4" w:space="0" w:color="000000"/>
              <w:right w:val="nil"/>
            </w:tcBorders>
            <w:hideMark/>
          </w:tcPr>
          <w:p w:rsidR="003713A0" w:rsidRPr="00DA018D" w:rsidRDefault="003713A0">
            <w:pPr>
              <w:jc w:val="center"/>
              <w:rPr>
                <w:lang w:eastAsia="en-US"/>
              </w:rPr>
            </w:pPr>
            <w:r w:rsidRPr="00DA018D">
              <w:t>200</w:t>
            </w:r>
          </w:p>
        </w:tc>
      </w:tr>
    </w:tbl>
    <w:p w:rsidR="003713A0" w:rsidRPr="00DA018D" w:rsidRDefault="003713A0" w:rsidP="003713A0">
      <w:pPr>
        <w:autoSpaceDE w:val="0"/>
        <w:autoSpaceDN w:val="0"/>
        <w:adjustRightInd w:val="0"/>
        <w:jc w:val="center"/>
        <w:rPr>
          <w:bCs/>
        </w:rPr>
      </w:pPr>
      <w:r w:rsidRPr="00DA018D">
        <w:rPr>
          <w:b/>
          <w:bCs/>
        </w:rPr>
        <w:t xml:space="preserve">Fonte: </w:t>
      </w:r>
      <w:r w:rsidRPr="00DA018D">
        <w:rPr>
          <w:bCs/>
        </w:rPr>
        <w:t>Adaptado das Bulas dos produtos</w:t>
      </w:r>
    </w:p>
    <w:p w:rsidR="003713A0" w:rsidRPr="00DA018D" w:rsidRDefault="003713A0" w:rsidP="003713A0">
      <w:pPr>
        <w:spacing w:line="360" w:lineRule="auto"/>
        <w:jc w:val="both"/>
        <w:rPr>
          <w:b/>
          <w:bCs/>
        </w:rPr>
      </w:pPr>
    </w:p>
    <w:p w:rsidR="00EC54AD" w:rsidRPr="00DA018D" w:rsidRDefault="003713A0" w:rsidP="00EC54AD">
      <w:pPr>
        <w:spacing w:line="360" w:lineRule="auto"/>
        <w:jc w:val="both"/>
      </w:pPr>
      <w:r w:rsidRPr="00DA018D">
        <w:rPr>
          <w:b/>
          <w:bCs/>
        </w:rPr>
        <w:t>Avaliações</w:t>
      </w:r>
      <w:r w:rsidR="00EC54AD" w:rsidRPr="00DA018D">
        <w:rPr>
          <w:b/>
          <w:bCs/>
        </w:rPr>
        <w:t xml:space="preserve">: </w:t>
      </w:r>
      <w:r w:rsidRPr="00DA018D">
        <w:rPr>
          <w:b/>
          <w:bCs/>
        </w:rPr>
        <w:t>Teor de água (TA)</w:t>
      </w:r>
      <w:r w:rsidR="00EC54AD" w:rsidRPr="00DA018D">
        <w:rPr>
          <w:b/>
          <w:bCs/>
        </w:rPr>
        <w:t xml:space="preserve">. </w:t>
      </w:r>
      <w:r w:rsidR="00EB3CF5" w:rsidRPr="00DA018D">
        <w:t>Antes d</w:t>
      </w:r>
      <w:r w:rsidR="00EB3CF5">
        <w:t>as sementes serem submetidas ao</w:t>
      </w:r>
      <w:r w:rsidR="00EB3CF5" w:rsidRPr="00DA018D">
        <w:t xml:space="preserve"> tratamento foi avaliado o teor de água utilizando-se três repetições de 25 sementes</w:t>
      </w:r>
      <w:r w:rsidR="00EB3CF5">
        <w:t xml:space="preserve"> de acordo </w:t>
      </w:r>
      <w:r w:rsidR="00EB3CF5" w:rsidRPr="00DA018D">
        <w:t>o método da estufa a 105 ± 3ºC por 24 horas, segundo as RAS - Regras para An</w:t>
      </w:r>
      <w:r w:rsidR="00EB3CF5">
        <w:t>álise de Sementes (BRASIL, 2009).</w:t>
      </w:r>
      <w:r w:rsidRPr="00DA018D">
        <w:t xml:space="preserve"> </w:t>
      </w:r>
      <w:bookmarkStart w:id="4" w:name="_Toc12126239"/>
      <w:r w:rsidRPr="00DA018D">
        <w:rPr>
          <w:b/>
        </w:rPr>
        <w:lastRenderedPageBreak/>
        <w:t>Teste padrão de germinação (TPG)</w:t>
      </w:r>
      <w:bookmarkEnd w:id="4"/>
      <w:r w:rsidR="00EC54AD" w:rsidRPr="00DA018D">
        <w:rPr>
          <w:b/>
        </w:rPr>
        <w:t xml:space="preserve">. </w:t>
      </w:r>
      <w:r w:rsidRPr="00DA018D">
        <w:t>Executado de acordo com as Regras para Análise de Sementes (BRASIL, 2009), com exceção do número de sementes (quatro repetições de cinquenta sementes). Foi utilizado como substrato, papel toalha para germinação (</w:t>
      </w:r>
      <w:proofErr w:type="spellStart"/>
      <w:r w:rsidR="004C56A1">
        <w:rPr>
          <w:i/>
        </w:rPr>
        <w:t>G</w:t>
      </w:r>
      <w:r w:rsidRPr="004C56A1">
        <w:rPr>
          <w:i/>
        </w:rPr>
        <w:t>ermitest</w:t>
      </w:r>
      <w:proofErr w:type="spellEnd"/>
      <w:r w:rsidRPr="00DA018D">
        <w:t>), previamente umedecido com água na proporção de 2,5 vezes o seu peso seco. Os rolos de papel contendo as sementes foram acondicionados em sacos de plástico e mantidos em posição vertical em germinador horizontal na temperatura constante de 25 °C. A contagem foi realizada ao quinto (primeira contagem da germinação) e ao oitavo dia após a semeadura (contagem final), no qual se considerou o número de plântulas normais obtidas para o cálculo da porcentagem de germinação.</w:t>
      </w:r>
      <w:bookmarkStart w:id="5" w:name="_Toc12126241"/>
      <w:r w:rsidR="00EB3CF5">
        <w:t xml:space="preserve"> </w:t>
      </w:r>
      <w:r w:rsidRPr="00DA018D">
        <w:rPr>
          <w:b/>
        </w:rPr>
        <w:t>Massa seca de plântulas (MS)</w:t>
      </w:r>
      <w:bookmarkEnd w:id="5"/>
      <w:r w:rsidR="00EC54AD" w:rsidRPr="00DA018D">
        <w:rPr>
          <w:b/>
        </w:rPr>
        <w:t xml:space="preserve">. </w:t>
      </w:r>
      <w:r w:rsidRPr="00DA018D">
        <w:t>Foram utilizadas as plântulas resultantes da germinação, excluindo destas os cotilédones. Em seguida cada repetição foi acondicionada em sacos de papel, identificados e levados à estufa com circulação de ar forçada e mantida à temperatura de 80°C por um período de 24 horas (NAKAGAWA, 1999). Após este período, cada repetição foi pesada com auxílio de uma balança de precisão de três casas decimais, e os resultados médios de massa seca foram expressos em miligramas por plântula.</w:t>
      </w:r>
      <w:r w:rsidR="004855ED">
        <w:t xml:space="preserve"> </w:t>
      </w:r>
      <w:r w:rsidRPr="00DA018D">
        <w:rPr>
          <w:b/>
        </w:rPr>
        <w:t>Envelhecimento acelerado (EA)</w:t>
      </w:r>
      <w:r w:rsidR="00EC54AD" w:rsidRPr="00DA018D">
        <w:rPr>
          <w:b/>
        </w:rPr>
        <w:t xml:space="preserve">. </w:t>
      </w:r>
      <w:r w:rsidRPr="00DA018D">
        <w:t xml:space="preserve">Conduzido, segundo procedimentos descritos por Marcos Filho (1999), em caixas plásticas (10 x 10 x </w:t>
      </w:r>
      <w:proofErr w:type="gramStart"/>
      <w:smartTag w:uri="urn:schemas-microsoft-com:office:smarttags" w:element="metricconverter">
        <w:smartTagPr>
          <w:attr w:name="ProductID" w:val="3 cm"/>
        </w:smartTagPr>
        <w:r w:rsidRPr="00DA018D">
          <w:t>3</w:t>
        </w:r>
        <w:proofErr w:type="gramEnd"/>
        <w:r w:rsidRPr="00DA018D">
          <w:t xml:space="preserve"> cm</w:t>
        </w:r>
      </w:smartTag>
      <w:r w:rsidRPr="00DA018D">
        <w:t xml:space="preserve">) com 42 g de sementes distribuídas em camada uniforme e única sobre a tela que isola as sementes dos 40 </w:t>
      </w:r>
      <w:proofErr w:type="spellStart"/>
      <w:r w:rsidRPr="00DA018D">
        <w:t>mL</w:t>
      </w:r>
      <w:proofErr w:type="spellEnd"/>
      <w:r w:rsidRPr="00DA018D">
        <w:t xml:space="preserve"> de água destilada. As caixas tampadas foram acondicionadas em câmara a 41ºC. Decorridas 48 horas, as sementes foram imediatamente submetidas ao teste de germinação, conforme procedimentos descritos nas RAS (BRASIL, 2009). No quinto dia após a instalação do teste de germinação, foi efetuada a contagem do número de plântulas normais. O resultado foi expresso em porcentagem. </w:t>
      </w:r>
      <w:r w:rsidRPr="00DA018D">
        <w:rPr>
          <w:b/>
        </w:rPr>
        <w:t>Teste de sanidade (</w:t>
      </w:r>
      <w:proofErr w:type="spellStart"/>
      <w:r w:rsidR="004C56A1">
        <w:rPr>
          <w:b/>
          <w:i/>
        </w:rPr>
        <w:t>B</w:t>
      </w:r>
      <w:r w:rsidRPr="00DA018D">
        <w:rPr>
          <w:b/>
          <w:i/>
        </w:rPr>
        <w:t>lottertest</w:t>
      </w:r>
      <w:proofErr w:type="spellEnd"/>
      <w:r w:rsidRPr="00DA018D">
        <w:rPr>
          <w:b/>
        </w:rPr>
        <w:t>)</w:t>
      </w:r>
      <w:r w:rsidR="00EC54AD" w:rsidRPr="00DA018D">
        <w:rPr>
          <w:b/>
        </w:rPr>
        <w:t xml:space="preserve">. </w:t>
      </w:r>
      <w:r w:rsidRPr="00DA018D">
        <w:t xml:space="preserve">O teste foi realizado com 100 sementes por tratamento. Em placas de Petri, as sementes foram dispostas individualmente sobre duas folhas de papel mata borrão, mantendo se distanciadas dois cm uma das outras. As placas com as sementes foram dispostas </w:t>
      </w:r>
      <w:proofErr w:type="gramStart"/>
      <w:r w:rsidRPr="00DA018D">
        <w:t>sob lâmpadas</w:t>
      </w:r>
      <w:proofErr w:type="gramEnd"/>
      <w:r w:rsidRPr="00DA018D">
        <w:t xml:space="preserve"> de luz fluorescente branca, a distância de 30 cm, em câmaras com </w:t>
      </w:r>
      <w:proofErr w:type="spellStart"/>
      <w:r w:rsidRPr="00DA018D">
        <w:t>fotoperíodo</w:t>
      </w:r>
      <w:proofErr w:type="spellEnd"/>
      <w:r w:rsidRPr="00DA018D">
        <w:t xml:space="preserve"> de 12 horas pelo período de oito dias a temperatura de 20 ± 2°C. As sementes foram examinadas individualmente com auxílio de um </w:t>
      </w:r>
      <w:proofErr w:type="spellStart"/>
      <w:r w:rsidRPr="00DA018D">
        <w:t>estereomicroscópio</w:t>
      </w:r>
      <w:proofErr w:type="spellEnd"/>
      <w:r w:rsidRPr="00DA018D">
        <w:t xml:space="preserve"> a resolução de 80 X, pela ocorrência de frutificações típicas do crescimento de fungos. Observações de lâminas ao microscópio ótico foram, algumas vezes, necessárias para confirmar a identidade dos fungos.</w:t>
      </w:r>
    </w:p>
    <w:p w:rsidR="00EC54AD" w:rsidRPr="00DA018D" w:rsidRDefault="003713A0" w:rsidP="00EC54AD">
      <w:pPr>
        <w:spacing w:line="360" w:lineRule="auto"/>
        <w:ind w:firstLine="708"/>
        <w:jc w:val="both"/>
      </w:pPr>
      <w:r w:rsidRPr="00DA018D">
        <w:rPr>
          <w:b/>
        </w:rPr>
        <w:t>Procedimentos estatísticos</w:t>
      </w:r>
      <w:r w:rsidR="00EC54AD" w:rsidRPr="00DA018D">
        <w:rPr>
          <w:b/>
        </w:rPr>
        <w:t>.</w:t>
      </w:r>
      <w:r w:rsidR="00193FE6">
        <w:rPr>
          <w:b/>
        </w:rPr>
        <w:t xml:space="preserve"> </w:t>
      </w:r>
      <w:r w:rsidRPr="00DA018D">
        <w:t xml:space="preserve">Foi utilizado o delineamento experimental inteiramente </w:t>
      </w:r>
      <w:proofErr w:type="spellStart"/>
      <w:r w:rsidRPr="00DA018D">
        <w:t>casualizado</w:t>
      </w:r>
      <w:proofErr w:type="spellEnd"/>
      <w:r w:rsidRPr="00DA018D">
        <w:t xml:space="preserve"> com sete tratamentos e para os testes de avaliação fisiológica empregou-se o teste F para a análise de variância dos dados. As médias foram comparadas pelo teste de </w:t>
      </w:r>
      <w:proofErr w:type="spellStart"/>
      <w:r w:rsidRPr="00DA018D">
        <w:t>Tukey</w:t>
      </w:r>
      <w:proofErr w:type="spellEnd"/>
      <w:r w:rsidRPr="00DA018D">
        <w:t xml:space="preserve"> a 5% de probabilidade. </w:t>
      </w:r>
      <w:r w:rsidR="004855ED">
        <w:t>Utilizou-se o programa estatístico Estat</w:t>
      </w:r>
      <w:r w:rsidR="004855ED" w:rsidRPr="00F45981">
        <w:t>.</w:t>
      </w:r>
    </w:p>
    <w:p w:rsidR="00193FE6" w:rsidRDefault="00193FE6" w:rsidP="00515871">
      <w:pPr>
        <w:tabs>
          <w:tab w:val="left" w:pos="426"/>
        </w:tabs>
        <w:spacing w:line="360" w:lineRule="auto"/>
        <w:jc w:val="both"/>
        <w:rPr>
          <w:b/>
        </w:rPr>
      </w:pPr>
    </w:p>
    <w:p w:rsidR="00193FE6" w:rsidRDefault="00193FE6" w:rsidP="00515871">
      <w:pPr>
        <w:tabs>
          <w:tab w:val="left" w:pos="426"/>
        </w:tabs>
        <w:spacing w:line="360" w:lineRule="auto"/>
        <w:jc w:val="both"/>
        <w:rPr>
          <w:b/>
        </w:rPr>
      </w:pPr>
    </w:p>
    <w:p w:rsidR="00FE6BE8" w:rsidRPr="00DA018D" w:rsidRDefault="00FE6BE8" w:rsidP="00515871">
      <w:pPr>
        <w:tabs>
          <w:tab w:val="left" w:pos="426"/>
        </w:tabs>
        <w:spacing w:line="360" w:lineRule="auto"/>
        <w:jc w:val="both"/>
        <w:rPr>
          <w:b/>
        </w:rPr>
      </w:pPr>
      <w:r w:rsidRPr="00DA018D">
        <w:rPr>
          <w:b/>
        </w:rPr>
        <w:lastRenderedPageBreak/>
        <w:t>RESULTADO E DISCUSSÃO</w:t>
      </w:r>
    </w:p>
    <w:p w:rsidR="00EC54AD" w:rsidRPr="00DA018D" w:rsidRDefault="00EC54AD" w:rsidP="00515871">
      <w:pPr>
        <w:tabs>
          <w:tab w:val="left" w:pos="426"/>
        </w:tabs>
        <w:spacing w:line="360" w:lineRule="auto"/>
        <w:jc w:val="both"/>
        <w:rPr>
          <w:b/>
        </w:rPr>
      </w:pPr>
    </w:p>
    <w:p w:rsidR="00EC54AD" w:rsidRPr="00DA018D" w:rsidRDefault="00EC54AD" w:rsidP="00EC54AD">
      <w:pPr>
        <w:spacing w:line="360" w:lineRule="auto"/>
        <w:ind w:firstLine="708"/>
        <w:jc w:val="both"/>
      </w:pPr>
      <w:r w:rsidRPr="00DA018D">
        <w:t>O lote avaliado era de baixa qualidade, de acordo com os testes de primeira contagem da germinação, teste padrão da germinação e teste de envelhecimento acelerado, respectivamente: 69, 70 e 57% de germinação e massa seca inferior a 21 g por plântula, no tratamento-testemunha (Tabela 2) e com tais valores esse lote não poderia ser comercializado como sementes, pois é exigido um valor igual ou superior a 80% de germinação pelo MAPA.</w:t>
      </w:r>
    </w:p>
    <w:p w:rsidR="00516394" w:rsidRPr="00DA018D" w:rsidRDefault="00516394" w:rsidP="00516394">
      <w:pPr>
        <w:pStyle w:val="Default"/>
        <w:spacing w:line="360" w:lineRule="auto"/>
        <w:ind w:firstLine="708"/>
        <w:jc w:val="both"/>
        <w:rPr>
          <w:color w:val="auto"/>
        </w:rPr>
      </w:pPr>
      <w:r w:rsidRPr="00DA018D">
        <w:rPr>
          <w:color w:val="auto"/>
        </w:rPr>
        <w:t xml:space="preserve">Segundo Carvalho e </w:t>
      </w:r>
      <w:proofErr w:type="spellStart"/>
      <w:r w:rsidRPr="00DA018D">
        <w:rPr>
          <w:color w:val="auto"/>
        </w:rPr>
        <w:t>Nakagawa</w:t>
      </w:r>
      <w:proofErr w:type="spellEnd"/>
      <w:r w:rsidRPr="00DA018D">
        <w:rPr>
          <w:color w:val="auto"/>
        </w:rPr>
        <w:t xml:space="preserve"> (2012) o nível de vigor das sementes por ocasião da semeadura tem um pronunciado efeito sobre sua resposta ao tratamento com fungicida. Sementes de alto vigor não reagem ao tratamento químico; as de vigor médio reagem até certo ponto e as de vigor baixo praticamente não reagem ao tratamento químico. </w:t>
      </w:r>
    </w:p>
    <w:p w:rsidR="00516394" w:rsidRPr="00DA018D" w:rsidRDefault="00516394" w:rsidP="00516394">
      <w:pPr>
        <w:pStyle w:val="Default"/>
        <w:spacing w:line="360" w:lineRule="auto"/>
        <w:ind w:firstLine="708"/>
        <w:jc w:val="both"/>
        <w:rPr>
          <w:iCs/>
          <w:color w:val="auto"/>
        </w:rPr>
      </w:pPr>
      <w:r w:rsidRPr="00DA018D">
        <w:rPr>
          <w:color w:val="auto"/>
        </w:rPr>
        <w:t xml:space="preserve">O baixo vigor das sementes pode também predispor à plântula recém-emersa à ação mais severa de patógenos. </w:t>
      </w:r>
      <w:r w:rsidRPr="00DA018D">
        <w:rPr>
          <w:iCs/>
          <w:color w:val="auto"/>
        </w:rPr>
        <w:t xml:space="preserve">De acordo com </w:t>
      </w:r>
      <w:proofErr w:type="spellStart"/>
      <w:r w:rsidRPr="00DA018D">
        <w:rPr>
          <w:color w:val="auto"/>
        </w:rPr>
        <w:t>Mertz</w:t>
      </w:r>
      <w:proofErr w:type="spellEnd"/>
      <w:r w:rsidRPr="00DA018D">
        <w:rPr>
          <w:color w:val="auto"/>
        </w:rPr>
        <w:t xml:space="preserve">; </w:t>
      </w:r>
      <w:proofErr w:type="spellStart"/>
      <w:r w:rsidRPr="00DA018D">
        <w:rPr>
          <w:color w:val="auto"/>
        </w:rPr>
        <w:t>Henning</w:t>
      </w:r>
      <w:proofErr w:type="spellEnd"/>
      <w:r w:rsidRPr="00DA018D">
        <w:rPr>
          <w:color w:val="auto"/>
        </w:rPr>
        <w:t xml:space="preserve">; </w:t>
      </w:r>
      <w:proofErr w:type="spellStart"/>
      <w:r w:rsidRPr="00DA018D">
        <w:rPr>
          <w:color w:val="auto"/>
        </w:rPr>
        <w:t>Zimmer</w:t>
      </w:r>
      <w:proofErr w:type="spellEnd"/>
      <w:r w:rsidRPr="00DA018D">
        <w:rPr>
          <w:color w:val="auto"/>
        </w:rPr>
        <w:t xml:space="preserve"> (2009) </w:t>
      </w:r>
      <w:r w:rsidRPr="00DA018D">
        <w:rPr>
          <w:iCs/>
          <w:color w:val="auto"/>
        </w:rPr>
        <w:t xml:space="preserve">os fungicidas químicos, especialmente do grupo dos </w:t>
      </w:r>
      <w:proofErr w:type="spellStart"/>
      <w:r w:rsidRPr="00DA018D">
        <w:rPr>
          <w:iCs/>
          <w:color w:val="auto"/>
        </w:rPr>
        <w:t>benzimidazóis</w:t>
      </w:r>
      <w:proofErr w:type="spellEnd"/>
      <w:r w:rsidRPr="00DA018D">
        <w:rPr>
          <w:iCs/>
          <w:color w:val="auto"/>
        </w:rPr>
        <w:t xml:space="preserve"> associados a um fungicida de contato (</w:t>
      </w:r>
      <w:proofErr w:type="spellStart"/>
      <w:r w:rsidRPr="00DA018D">
        <w:rPr>
          <w:iCs/>
          <w:color w:val="auto"/>
        </w:rPr>
        <w:t>thiram</w:t>
      </w:r>
      <w:proofErr w:type="spellEnd"/>
      <w:r w:rsidRPr="00DA018D">
        <w:rPr>
          <w:iCs/>
          <w:color w:val="auto"/>
        </w:rPr>
        <w:t xml:space="preserve">), garantem um estande adequado de plantas. </w:t>
      </w:r>
      <w:r w:rsidRPr="00DA018D">
        <w:rPr>
          <w:color w:val="auto"/>
        </w:rPr>
        <w:t xml:space="preserve">Contudo, nesse trabalho (Tabela 2), o tratamento com o fungicida químico sozinho não melhorou a qualidade fisiológica das sementes (64, 75 e 43%, respectivamente para a primeira contagem da germinação, teste padrão da germinação e teste de envelhecimento acelerado) e massa seca de 25,5 g por plântula, corroborando Carvalho e </w:t>
      </w:r>
      <w:proofErr w:type="spellStart"/>
      <w:r w:rsidRPr="00DA018D">
        <w:rPr>
          <w:color w:val="auto"/>
        </w:rPr>
        <w:t>Nakagawa</w:t>
      </w:r>
      <w:proofErr w:type="spellEnd"/>
      <w:r w:rsidRPr="00DA018D">
        <w:rPr>
          <w:color w:val="auto"/>
        </w:rPr>
        <w:t xml:space="preserve"> (2012).</w:t>
      </w:r>
    </w:p>
    <w:p w:rsidR="00CE5DD9" w:rsidRPr="00DA018D" w:rsidRDefault="00CE5DD9" w:rsidP="00EC54AD">
      <w:pPr>
        <w:jc w:val="both"/>
        <w:rPr>
          <w:b/>
          <w:bCs/>
        </w:rPr>
      </w:pPr>
    </w:p>
    <w:p w:rsidR="00EC54AD" w:rsidRPr="00DA018D" w:rsidRDefault="00EC54AD" w:rsidP="00EC54AD">
      <w:pPr>
        <w:jc w:val="both"/>
      </w:pPr>
      <w:r w:rsidRPr="00DA018D">
        <w:rPr>
          <w:b/>
          <w:bCs/>
        </w:rPr>
        <w:t xml:space="preserve">Tabela 2. </w:t>
      </w:r>
      <w:r w:rsidRPr="00DA018D">
        <w:rPr>
          <w:bCs/>
        </w:rPr>
        <w:t xml:space="preserve">Resultado dos testes </w:t>
      </w:r>
      <w:proofErr w:type="spellStart"/>
      <w:r w:rsidRPr="00DA018D">
        <w:rPr>
          <w:bCs/>
        </w:rPr>
        <w:t>de</w:t>
      </w:r>
      <w:r w:rsidRPr="00DA018D">
        <w:t>primeira</w:t>
      </w:r>
      <w:proofErr w:type="spellEnd"/>
      <w:r w:rsidRPr="00DA018D">
        <w:t xml:space="preserve"> contagem da germinação (PC-%), teste padrão da germinação (TPG-%), massa seca (MS-mg por plântula</w:t>
      </w:r>
      <w:r w:rsidRPr="00DA018D">
        <w:rPr>
          <w:vertAlign w:val="superscript"/>
        </w:rPr>
        <w:t>-1</w:t>
      </w:r>
      <w:r w:rsidRPr="00DA018D">
        <w:t>) e teste de envelhecimento acelerado (EA-%), em sementes de soja, em função de micro-organismos promotores do crescimento de plantas e fungicida químico. Ituverava – SP, 2019.</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936"/>
        <w:gridCol w:w="1134"/>
        <w:gridCol w:w="1134"/>
        <w:gridCol w:w="1842"/>
        <w:gridCol w:w="993"/>
      </w:tblGrid>
      <w:tr w:rsidR="00DA018D" w:rsidRPr="00DA018D" w:rsidTr="00EC54AD">
        <w:tc>
          <w:tcPr>
            <w:tcW w:w="3936" w:type="dxa"/>
            <w:tcBorders>
              <w:top w:val="single" w:sz="4" w:space="0" w:color="auto"/>
              <w:left w:val="nil"/>
              <w:bottom w:val="single" w:sz="4" w:space="0" w:color="auto"/>
              <w:right w:val="nil"/>
            </w:tcBorders>
            <w:hideMark/>
          </w:tcPr>
          <w:p w:rsidR="00EC54AD" w:rsidRPr="00DA018D" w:rsidRDefault="00EC54AD">
            <w:pPr>
              <w:jc w:val="both"/>
              <w:rPr>
                <w:b/>
                <w:bCs/>
                <w:lang w:eastAsia="en-US"/>
              </w:rPr>
            </w:pPr>
            <w:r w:rsidRPr="00DA018D">
              <w:rPr>
                <w:b/>
                <w:bCs/>
              </w:rPr>
              <w:t>Tratamentos</w:t>
            </w:r>
          </w:p>
        </w:tc>
        <w:tc>
          <w:tcPr>
            <w:tcW w:w="1134" w:type="dxa"/>
            <w:tcBorders>
              <w:top w:val="single" w:sz="4" w:space="0" w:color="auto"/>
              <w:left w:val="nil"/>
              <w:bottom w:val="single" w:sz="4" w:space="0" w:color="auto"/>
              <w:right w:val="nil"/>
            </w:tcBorders>
            <w:hideMark/>
          </w:tcPr>
          <w:p w:rsidR="00EC54AD" w:rsidRPr="00DA018D" w:rsidRDefault="00EC54AD">
            <w:pPr>
              <w:jc w:val="both"/>
              <w:rPr>
                <w:b/>
                <w:bCs/>
                <w:lang w:eastAsia="en-US"/>
              </w:rPr>
            </w:pPr>
            <w:r w:rsidRPr="00DA018D">
              <w:rPr>
                <w:b/>
                <w:bCs/>
              </w:rPr>
              <w:t>PC</w:t>
            </w:r>
          </w:p>
          <w:p w:rsidR="00EC54AD" w:rsidRPr="00DA018D" w:rsidRDefault="00EC54AD">
            <w:pPr>
              <w:jc w:val="both"/>
              <w:rPr>
                <w:bCs/>
                <w:lang w:eastAsia="en-US"/>
              </w:rPr>
            </w:pPr>
            <w:r w:rsidRPr="00DA018D">
              <w:rPr>
                <w:bCs/>
              </w:rPr>
              <w:t>(%)</w:t>
            </w:r>
          </w:p>
        </w:tc>
        <w:tc>
          <w:tcPr>
            <w:tcW w:w="1134" w:type="dxa"/>
            <w:tcBorders>
              <w:top w:val="single" w:sz="4" w:space="0" w:color="auto"/>
              <w:left w:val="nil"/>
              <w:bottom w:val="single" w:sz="4" w:space="0" w:color="auto"/>
              <w:right w:val="nil"/>
            </w:tcBorders>
            <w:hideMark/>
          </w:tcPr>
          <w:p w:rsidR="00EC54AD" w:rsidRPr="00DA018D" w:rsidRDefault="00EC54AD">
            <w:pPr>
              <w:jc w:val="both"/>
              <w:rPr>
                <w:b/>
                <w:bCs/>
                <w:lang w:eastAsia="en-US"/>
              </w:rPr>
            </w:pPr>
            <w:r w:rsidRPr="00DA018D">
              <w:rPr>
                <w:b/>
                <w:bCs/>
              </w:rPr>
              <w:t>TPG</w:t>
            </w:r>
          </w:p>
          <w:p w:rsidR="00EC54AD" w:rsidRPr="00DA018D" w:rsidRDefault="00EC54AD">
            <w:pPr>
              <w:jc w:val="both"/>
              <w:rPr>
                <w:bCs/>
                <w:lang w:eastAsia="en-US"/>
              </w:rPr>
            </w:pPr>
            <w:r w:rsidRPr="00DA018D">
              <w:rPr>
                <w:bCs/>
              </w:rPr>
              <w:t>(%)</w:t>
            </w:r>
          </w:p>
        </w:tc>
        <w:tc>
          <w:tcPr>
            <w:tcW w:w="1842" w:type="dxa"/>
            <w:tcBorders>
              <w:top w:val="single" w:sz="4" w:space="0" w:color="auto"/>
              <w:left w:val="nil"/>
              <w:bottom w:val="single" w:sz="4" w:space="0" w:color="auto"/>
              <w:right w:val="nil"/>
            </w:tcBorders>
            <w:hideMark/>
          </w:tcPr>
          <w:p w:rsidR="00EC54AD" w:rsidRPr="00DA018D" w:rsidRDefault="00EC54AD">
            <w:pPr>
              <w:rPr>
                <w:b/>
                <w:bCs/>
                <w:lang w:eastAsia="en-US"/>
              </w:rPr>
            </w:pPr>
            <w:r w:rsidRPr="00DA018D">
              <w:rPr>
                <w:b/>
                <w:bCs/>
              </w:rPr>
              <w:t xml:space="preserve">      MS</w:t>
            </w:r>
          </w:p>
          <w:p w:rsidR="00EC54AD" w:rsidRPr="00DA018D" w:rsidRDefault="00EC54AD">
            <w:pPr>
              <w:jc w:val="both"/>
              <w:rPr>
                <w:bCs/>
                <w:lang w:eastAsia="en-US"/>
              </w:rPr>
            </w:pPr>
            <w:r w:rsidRPr="00DA018D">
              <w:rPr>
                <w:bCs/>
              </w:rPr>
              <w:t>(mg plântula</w:t>
            </w:r>
            <w:r w:rsidRPr="00DA018D">
              <w:rPr>
                <w:bCs/>
                <w:vertAlign w:val="superscript"/>
              </w:rPr>
              <w:t>-1</w:t>
            </w:r>
            <w:r w:rsidRPr="00DA018D">
              <w:rPr>
                <w:bCs/>
              </w:rPr>
              <w:t>)</w:t>
            </w:r>
          </w:p>
        </w:tc>
        <w:tc>
          <w:tcPr>
            <w:tcW w:w="993" w:type="dxa"/>
            <w:tcBorders>
              <w:top w:val="single" w:sz="4" w:space="0" w:color="auto"/>
              <w:left w:val="nil"/>
              <w:bottom w:val="single" w:sz="4" w:space="0" w:color="auto"/>
              <w:right w:val="nil"/>
            </w:tcBorders>
            <w:hideMark/>
          </w:tcPr>
          <w:p w:rsidR="00EC54AD" w:rsidRPr="00DA018D" w:rsidRDefault="00EC54AD">
            <w:pPr>
              <w:jc w:val="both"/>
              <w:rPr>
                <w:b/>
                <w:bCs/>
                <w:lang w:eastAsia="en-US"/>
              </w:rPr>
            </w:pPr>
            <w:r w:rsidRPr="00DA018D">
              <w:rPr>
                <w:b/>
                <w:bCs/>
              </w:rPr>
              <w:t>EA</w:t>
            </w:r>
          </w:p>
          <w:p w:rsidR="00EC54AD" w:rsidRPr="00DA018D" w:rsidRDefault="00EC54AD">
            <w:pPr>
              <w:jc w:val="both"/>
              <w:rPr>
                <w:bCs/>
                <w:lang w:eastAsia="en-US"/>
              </w:rPr>
            </w:pPr>
            <w:r w:rsidRPr="00DA018D">
              <w:rPr>
                <w:bCs/>
              </w:rPr>
              <w:t>(%)</w:t>
            </w:r>
          </w:p>
        </w:tc>
      </w:tr>
      <w:tr w:rsidR="00DA018D" w:rsidRPr="00DA018D" w:rsidTr="00EC54AD">
        <w:tc>
          <w:tcPr>
            <w:tcW w:w="3936" w:type="dxa"/>
            <w:tcBorders>
              <w:top w:val="single" w:sz="4" w:space="0" w:color="auto"/>
              <w:left w:val="nil"/>
              <w:bottom w:val="nil"/>
              <w:right w:val="nil"/>
            </w:tcBorders>
            <w:hideMark/>
          </w:tcPr>
          <w:p w:rsidR="00EC54AD" w:rsidRPr="00DA018D" w:rsidRDefault="00EC54AD">
            <w:pPr>
              <w:jc w:val="both"/>
              <w:rPr>
                <w:b/>
                <w:bCs/>
                <w:lang w:eastAsia="en-US"/>
              </w:rPr>
            </w:pPr>
            <w:r w:rsidRPr="00DA018D">
              <w:rPr>
                <w:b/>
                <w:bCs/>
              </w:rPr>
              <w:t>T1 – Testemunha</w:t>
            </w:r>
          </w:p>
        </w:tc>
        <w:tc>
          <w:tcPr>
            <w:tcW w:w="1134" w:type="dxa"/>
            <w:tcBorders>
              <w:top w:val="single" w:sz="4" w:space="0" w:color="auto"/>
              <w:left w:val="nil"/>
              <w:bottom w:val="nil"/>
              <w:right w:val="nil"/>
            </w:tcBorders>
            <w:hideMark/>
          </w:tcPr>
          <w:p w:rsidR="00EC54AD" w:rsidRPr="00DA018D" w:rsidRDefault="00EC54AD">
            <w:pPr>
              <w:jc w:val="both"/>
              <w:rPr>
                <w:bCs/>
                <w:lang w:eastAsia="en-US"/>
              </w:rPr>
            </w:pPr>
            <w:r w:rsidRPr="00DA018D">
              <w:rPr>
                <w:bCs/>
              </w:rPr>
              <w:t xml:space="preserve">69 </w:t>
            </w:r>
            <w:proofErr w:type="spellStart"/>
            <w:r w:rsidRPr="00DA018D">
              <w:rPr>
                <w:bCs/>
              </w:rPr>
              <w:t>ab</w:t>
            </w:r>
            <w:proofErr w:type="spellEnd"/>
          </w:p>
        </w:tc>
        <w:tc>
          <w:tcPr>
            <w:tcW w:w="1134" w:type="dxa"/>
            <w:tcBorders>
              <w:top w:val="single" w:sz="4" w:space="0" w:color="auto"/>
              <w:left w:val="nil"/>
              <w:bottom w:val="nil"/>
              <w:right w:val="nil"/>
            </w:tcBorders>
            <w:hideMark/>
          </w:tcPr>
          <w:p w:rsidR="00EC54AD" w:rsidRPr="00DA018D" w:rsidRDefault="00EC54AD">
            <w:pPr>
              <w:jc w:val="both"/>
              <w:rPr>
                <w:bCs/>
                <w:lang w:eastAsia="en-US"/>
              </w:rPr>
            </w:pPr>
            <w:r w:rsidRPr="00DA018D">
              <w:rPr>
                <w:bCs/>
              </w:rPr>
              <w:t>70 d</w:t>
            </w:r>
          </w:p>
        </w:tc>
        <w:tc>
          <w:tcPr>
            <w:tcW w:w="1842" w:type="dxa"/>
            <w:tcBorders>
              <w:top w:val="single" w:sz="4" w:space="0" w:color="auto"/>
              <w:left w:val="nil"/>
              <w:bottom w:val="nil"/>
              <w:right w:val="nil"/>
            </w:tcBorders>
            <w:hideMark/>
          </w:tcPr>
          <w:p w:rsidR="00EC54AD" w:rsidRPr="00DA018D" w:rsidRDefault="00EC54AD">
            <w:pPr>
              <w:jc w:val="both"/>
              <w:rPr>
                <w:bCs/>
                <w:lang w:eastAsia="en-US"/>
              </w:rPr>
            </w:pPr>
            <w:r w:rsidRPr="00DA018D">
              <w:rPr>
                <w:bCs/>
              </w:rPr>
              <w:t xml:space="preserve">    20,7 </w:t>
            </w:r>
            <w:proofErr w:type="spellStart"/>
            <w:r w:rsidRPr="00DA018D">
              <w:rPr>
                <w:bCs/>
              </w:rPr>
              <w:t>cd</w:t>
            </w:r>
            <w:proofErr w:type="spellEnd"/>
          </w:p>
        </w:tc>
        <w:tc>
          <w:tcPr>
            <w:tcW w:w="993" w:type="dxa"/>
            <w:tcBorders>
              <w:top w:val="single" w:sz="4" w:space="0" w:color="auto"/>
              <w:left w:val="nil"/>
              <w:bottom w:val="nil"/>
              <w:right w:val="nil"/>
            </w:tcBorders>
            <w:hideMark/>
          </w:tcPr>
          <w:p w:rsidR="00EC54AD" w:rsidRPr="00DA018D" w:rsidRDefault="00EC54AD">
            <w:pPr>
              <w:jc w:val="both"/>
              <w:rPr>
                <w:bCs/>
                <w:lang w:eastAsia="en-US"/>
              </w:rPr>
            </w:pPr>
            <w:r w:rsidRPr="00DA018D">
              <w:rPr>
                <w:bCs/>
              </w:rPr>
              <w:t xml:space="preserve">57 </w:t>
            </w:r>
            <w:proofErr w:type="spellStart"/>
            <w:r w:rsidRPr="00DA018D">
              <w:rPr>
                <w:bCs/>
              </w:rPr>
              <w:t>ab</w:t>
            </w:r>
            <w:proofErr w:type="spellEnd"/>
          </w:p>
        </w:tc>
      </w:tr>
      <w:tr w:rsidR="00DA018D" w:rsidRPr="00DA018D" w:rsidTr="00EC54AD">
        <w:tc>
          <w:tcPr>
            <w:tcW w:w="3936" w:type="dxa"/>
            <w:tcBorders>
              <w:top w:val="nil"/>
              <w:left w:val="nil"/>
              <w:bottom w:val="nil"/>
              <w:right w:val="nil"/>
            </w:tcBorders>
            <w:hideMark/>
          </w:tcPr>
          <w:p w:rsidR="00EC54AD" w:rsidRPr="00DA018D" w:rsidRDefault="00EC54AD">
            <w:pPr>
              <w:jc w:val="both"/>
              <w:rPr>
                <w:b/>
                <w:bCs/>
                <w:lang w:eastAsia="en-US"/>
              </w:rPr>
            </w:pPr>
            <w:r w:rsidRPr="00DA018D">
              <w:rPr>
                <w:b/>
                <w:bCs/>
              </w:rPr>
              <w:t>T2 – Fungicida Químico (FQ)</w:t>
            </w:r>
          </w:p>
        </w:tc>
        <w:tc>
          <w:tcPr>
            <w:tcW w:w="1134" w:type="dxa"/>
            <w:tcBorders>
              <w:top w:val="nil"/>
              <w:left w:val="nil"/>
              <w:bottom w:val="nil"/>
              <w:right w:val="nil"/>
            </w:tcBorders>
            <w:hideMark/>
          </w:tcPr>
          <w:p w:rsidR="00EC54AD" w:rsidRPr="00DA018D" w:rsidRDefault="00EC54AD">
            <w:pPr>
              <w:jc w:val="both"/>
              <w:rPr>
                <w:bCs/>
                <w:lang w:eastAsia="en-US"/>
              </w:rPr>
            </w:pPr>
            <w:r w:rsidRPr="00DA018D">
              <w:rPr>
                <w:bCs/>
              </w:rPr>
              <w:t xml:space="preserve">64 </w:t>
            </w:r>
            <w:proofErr w:type="spellStart"/>
            <w:r w:rsidRPr="00DA018D">
              <w:rPr>
                <w:bCs/>
              </w:rPr>
              <w:t>ab</w:t>
            </w:r>
            <w:proofErr w:type="spellEnd"/>
          </w:p>
        </w:tc>
        <w:tc>
          <w:tcPr>
            <w:tcW w:w="1134" w:type="dxa"/>
            <w:tcBorders>
              <w:top w:val="nil"/>
              <w:left w:val="nil"/>
              <w:bottom w:val="nil"/>
              <w:right w:val="nil"/>
            </w:tcBorders>
            <w:hideMark/>
          </w:tcPr>
          <w:p w:rsidR="00EC54AD" w:rsidRPr="00DA018D" w:rsidRDefault="00EC54AD">
            <w:pPr>
              <w:jc w:val="both"/>
              <w:rPr>
                <w:bCs/>
                <w:lang w:eastAsia="en-US"/>
              </w:rPr>
            </w:pPr>
            <w:r w:rsidRPr="00DA018D">
              <w:rPr>
                <w:bCs/>
              </w:rPr>
              <w:t xml:space="preserve">75 </w:t>
            </w:r>
            <w:proofErr w:type="spellStart"/>
            <w:r w:rsidRPr="00DA018D">
              <w:rPr>
                <w:bCs/>
              </w:rPr>
              <w:t>cd</w:t>
            </w:r>
            <w:proofErr w:type="spellEnd"/>
          </w:p>
        </w:tc>
        <w:tc>
          <w:tcPr>
            <w:tcW w:w="1842" w:type="dxa"/>
            <w:tcBorders>
              <w:top w:val="nil"/>
              <w:left w:val="nil"/>
              <w:bottom w:val="nil"/>
              <w:right w:val="nil"/>
            </w:tcBorders>
            <w:hideMark/>
          </w:tcPr>
          <w:p w:rsidR="00EC54AD" w:rsidRPr="00DA018D" w:rsidRDefault="00EC54AD">
            <w:pPr>
              <w:jc w:val="both"/>
              <w:rPr>
                <w:bCs/>
                <w:lang w:eastAsia="en-US"/>
              </w:rPr>
            </w:pPr>
            <w:r w:rsidRPr="00DA018D">
              <w:rPr>
                <w:bCs/>
              </w:rPr>
              <w:t xml:space="preserve">    25,5 </w:t>
            </w:r>
            <w:proofErr w:type="spellStart"/>
            <w:r w:rsidRPr="00DA018D">
              <w:rPr>
                <w:bCs/>
              </w:rPr>
              <w:t>bcd</w:t>
            </w:r>
            <w:proofErr w:type="spellEnd"/>
          </w:p>
        </w:tc>
        <w:tc>
          <w:tcPr>
            <w:tcW w:w="993" w:type="dxa"/>
            <w:tcBorders>
              <w:top w:val="nil"/>
              <w:left w:val="nil"/>
              <w:bottom w:val="nil"/>
              <w:right w:val="nil"/>
            </w:tcBorders>
            <w:hideMark/>
          </w:tcPr>
          <w:p w:rsidR="00EC54AD" w:rsidRPr="00DA018D" w:rsidRDefault="00EC54AD">
            <w:pPr>
              <w:jc w:val="both"/>
              <w:rPr>
                <w:bCs/>
                <w:lang w:eastAsia="en-US"/>
              </w:rPr>
            </w:pPr>
            <w:r w:rsidRPr="00DA018D">
              <w:rPr>
                <w:bCs/>
              </w:rPr>
              <w:t xml:space="preserve">43 </w:t>
            </w:r>
            <w:proofErr w:type="spellStart"/>
            <w:r w:rsidRPr="00DA018D">
              <w:rPr>
                <w:bCs/>
              </w:rPr>
              <w:t>bc</w:t>
            </w:r>
            <w:proofErr w:type="spellEnd"/>
          </w:p>
        </w:tc>
      </w:tr>
      <w:tr w:rsidR="00DA018D" w:rsidRPr="00DA018D" w:rsidTr="00EC54AD">
        <w:tc>
          <w:tcPr>
            <w:tcW w:w="3936" w:type="dxa"/>
            <w:tcBorders>
              <w:top w:val="nil"/>
              <w:left w:val="nil"/>
              <w:bottom w:val="nil"/>
              <w:right w:val="nil"/>
            </w:tcBorders>
            <w:hideMark/>
          </w:tcPr>
          <w:p w:rsidR="00EC54AD" w:rsidRPr="00DA018D" w:rsidRDefault="00EC54AD">
            <w:pPr>
              <w:jc w:val="both"/>
              <w:rPr>
                <w:b/>
                <w:bCs/>
                <w:lang w:eastAsia="en-US"/>
              </w:rPr>
            </w:pPr>
            <w:r w:rsidRPr="00DA018D">
              <w:rPr>
                <w:b/>
                <w:bCs/>
              </w:rPr>
              <w:t>T3 – Fungicida biológico (FB)</w:t>
            </w:r>
          </w:p>
        </w:tc>
        <w:tc>
          <w:tcPr>
            <w:tcW w:w="1134" w:type="dxa"/>
            <w:tcBorders>
              <w:top w:val="nil"/>
              <w:left w:val="nil"/>
              <w:bottom w:val="nil"/>
              <w:right w:val="nil"/>
            </w:tcBorders>
            <w:hideMark/>
          </w:tcPr>
          <w:p w:rsidR="00EC54AD" w:rsidRPr="00DA018D" w:rsidRDefault="00EC54AD">
            <w:pPr>
              <w:jc w:val="both"/>
              <w:rPr>
                <w:bCs/>
                <w:lang w:eastAsia="en-US"/>
              </w:rPr>
            </w:pPr>
            <w:r w:rsidRPr="00DA018D">
              <w:rPr>
                <w:bCs/>
              </w:rPr>
              <w:t>57 b</w:t>
            </w:r>
          </w:p>
        </w:tc>
        <w:tc>
          <w:tcPr>
            <w:tcW w:w="1134" w:type="dxa"/>
            <w:tcBorders>
              <w:top w:val="nil"/>
              <w:left w:val="nil"/>
              <w:bottom w:val="nil"/>
              <w:right w:val="nil"/>
            </w:tcBorders>
            <w:hideMark/>
          </w:tcPr>
          <w:p w:rsidR="00EC54AD" w:rsidRPr="00DA018D" w:rsidRDefault="00EC54AD">
            <w:pPr>
              <w:jc w:val="both"/>
              <w:rPr>
                <w:bCs/>
                <w:lang w:eastAsia="en-US"/>
              </w:rPr>
            </w:pPr>
            <w:r w:rsidRPr="00DA018D">
              <w:rPr>
                <w:bCs/>
              </w:rPr>
              <w:t xml:space="preserve">75 </w:t>
            </w:r>
            <w:proofErr w:type="spellStart"/>
            <w:r w:rsidRPr="00DA018D">
              <w:rPr>
                <w:bCs/>
              </w:rPr>
              <w:t>cd</w:t>
            </w:r>
            <w:proofErr w:type="spellEnd"/>
          </w:p>
        </w:tc>
        <w:tc>
          <w:tcPr>
            <w:tcW w:w="1842" w:type="dxa"/>
            <w:tcBorders>
              <w:top w:val="nil"/>
              <w:left w:val="nil"/>
              <w:bottom w:val="nil"/>
              <w:right w:val="nil"/>
            </w:tcBorders>
            <w:hideMark/>
          </w:tcPr>
          <w:p w:rsidR="00EC54AD" w:rsidRPr="00DA018D" w:rsidRDefault="00EC54AD">
            <w:pPr>
              <w:jc w:val="both"/>
              <w:rPr>
                <w:bCs/>
                <w:lang w:eastAsia="en-US"/>
              </w:rPr>
            </w:pPr>
            <w:r w:rsidRPr="00DA018D">
              <w:rPr>
                <w:bCs/>
              </w:rPr>
              <w:t xml:space="preserve">    36,9 a</w:t>
            </w:r>
          </w:p>
        </w:tc>
        <w:tc>
          <w:tcPr>
            <w:tcW w:w="993" w:type="dxa"/>
            <w:tcBorders>
              <w:top w:val="nil"/>
              <w:left w:val="nil"/>
              <w:bottom w:val="nil"/>
              <w:right w:val="nil"/>
            </w:tcBorders>
            <w:hideMark/>
          </w:tcPr>
          <w:p w:rsidR="00EC54AD" w:rsidRPr="00DA018D" w:rsidRDefault="00EC54AD">
            <w:pPr>
              <w:jc w:val="both"/>
              <w:rPr>
                <w:bCs/>
                <w:lang w:eastAsia="en-US"/>
              </w:rPr>
            </w:pPr>
            <w:r w:rsidRPr="00DA018D">
              <w:rPr>
                <w:bCs/>
              </w:rPr>
              <w:t xml:space="preserve">58 </w:t>
            </w:r>
            <w:proofErr w:type="spellStart"/>
            <w:r w:rsidRPr="00DA018D">
              <w:rPr>
                <w:bCs/>
              </w:rPr>
              <w:t>ab</w:t>
            </w:r>
            <w:proofErr w:type="spellEnd"/>
          </w:p>
        </w:tc>
      </w:tr>
      <w:tr w:rsidR="00DA018D" w:rsidRPr="00DA018D" w:rsidTr="00EC54AD">
        <w:tc>
          <w:tcPr>
            <w:tcW w:w="3936" w:type="dxa"/>
            <w:tcBorders>
              <w:top w:val="nil"/>
              <w:left w:val="nil"/>
              <w:bottom w:val="nil"/>
              <w:right w:val="nil"/>
            </w:tcBorders>
            <w:hideMark/>
          </w:tcPr>
          <w:p w:rsidR="00EC54AD" w:rsidRPr="00DA018D" w:rsidRDefault="00EC54AD">
            <w:pPr>
              <w:jc w:val="both"/>
              <w:rPr>
                <w:b/>
                <w:bCs/>
                <w:lang w:eastAsia="en-US"/>
              </w:rPr>
            </w:pPr>
            <w:r w:rsidRPr="00DA018D">
              <w:rPr>
                <w:b/>
                <w:bCs/>
              </w:rPr>
              <w:t xml:space="preserve">T4 – </w:t>
            </w:r>
            <w:proofErr w:type="spellStart"/>
            <w:r w:rsidRPr="00DA018D">
              <w:rPr>
                <w:b/>
                <w:bCs/>
              </w:rPr>
              <w:t>Inoculante</w:t>
            </w:r>
            <w:proofErr w:type="spellEnd"/>
            <w:r w:rsidRPr="00DA018D">
              <w:rPr>
                <w:b/>
                <w:bCs/>
              </w:rPr>
              <w:t xml:space="preserve"> (INOC)</w:t>
            </w:r>
          </w:p>
        </w:tc>
        <w:tc>
          <w:tcPr>
            <w:tcW w:w="1134" w:type="dxa"/>
            <w:tcBorders>
              <w:top w:val="nil"/>
              <w:left w:val="nil"/>
              <w:bottom w:val="nil"/>
              <w:right w:val="nil"/>
            </w:tcBorders>
            <w:hideMark/>
          </w:tcPr>
          <w:p w:rsidR="00EC54AD" w:rsidRPr="00DA018D" w:rsidRDefault="00EC54AD">
            <w:pPr>
              <w:jc w:val="both"/>
              <w:rPr>
                <w:bCs/>
                <w:lang w:eastAsia="en-US"/>
              </w:rPr>
            </w:pPr>
            <w:r w:rsidRPr="00DA018D">
              <w:rPr>
                <w:bCs/>
              </w:rPr>
              <w:t>81 a</w:t>
            </w:r>
          </w:p>
        </w:tc>
        <w:tc>
          <w:tcPr>
            <w:tcW w:w="1134" w:type="dxa"/>
            <w:tcBorders>
              <w:top w:val="nil"/>
              <w:left w:val="nil"/>
              <w:bottom w:val="nil"/>
              <w:right w:val="nil"/>
            </w:tcBorders>
            <w:hideMark/>
          </w:tcPr>
          <w:p w:rsidR="00EC54AD" w:rsidRPr="00DA018D" w:rsidRDefault="00EC54AD">
            <w:pPr>
              <w:jc w:val="both"/>
              <w:rPr>
                <w:bCs/>
                <w:lang w:eastAsia="en-US"/>
              </w:rPr>
            </w:pPr>
            <w:r w:rsidRPr="00DA018D">
              <w:rPr>
                <w:bCs/>
              </w:rPr>
              <w:t>85 b</w:t>
            </w:r>
          </w:p>
        </w:tc>
        <w:tc>
          <w:tcPr>
            <w:tcW w:w="1842" w:type="dxa"/>
            <w:tcBorders>
              <w:top w:val="nil"/>
              <w:left w:val="nil"/>
              <w:bottom w:val="nil"/>
              <w:right w:val="nil"/>
            </w:tcBorders>
            <w:hideMark/>
          </w:tcPr>
          <w:p w:rsidR="00EC54AD" w:rsidRPr="00DA018D" w:rsidRDefault="00EC54AD">
            <w:pPr>
              <w:jc w:val="both"/>
              <w:rPr>
                <w:bCs/>
                <w:lang w:eastAsia="en-US"/>
              </w:rPr>
            </w:pPr>
            <w:r w:rsidRPr="00DA018D">
              <w:rPr>
                <w:bCs/>
              </w:rPr>
              <w:t xml:space="preserve">    19,3 d</w:t>
            </w:r>
          </w:p>
        </w:tc>
        <w:tc>
          <w:tcPr>
            <w:tcW w:w="993" w:type="dxa"/>
            <w:tcBorders>
              <w:top w:val="nil"/>
              <w:left w:val="nil"/>
              <w:bottom w:val="nil"/>
              <w:right w:val="nil"/>
            </w:tcBorders>
            <w:hideMark/>
          </w:tcPr>
          <w:p w:rsidR="00EC54AD" w:rsidRPr="00DA018D" w:rsidRDefault="00EC54AD">
            <w:pPr>
              <w:jc w:val="both"/>
              <w:rPr>
                <w:bCs/>
                <w:lang w:eastAsia="en-US"/>
              </w:rPr>
            </w:pPr>
            <w:r w:rsidRPr="00DA018D">
              <w:rPr>
                <w:bCs/>
              </w:rPr>
              <w:t>75 a</w:t>
            </w:r>
          </w:p>
        </w:tc>
      </w:tr>
      <w:tr w:rsidR="00DA018D" w:rsidRPr="00DA018D" w:rsidTr="00EC54AD">
        <w:tc>
          <w:tcPr>
            <w:tcW w:w="3936" w:type="dxa"/>
            <w:tcBorders>
              <w:top w:val="nil"/>
              <w:left w:val="nil"/>
              <w:bottom w:val="nil"/>
              <w:right w:val="nil"/>
            </w:tcBorders>
            <w:hideMark/>
          </w:tcPr>
          <w:p w:rsidR="00EC54AD" w:rsidRPr="00DA018D" w:rsidRDefault="00EC54AD">
            <w:pPr>
              <w:jc w:val="both"/>
              <w:rPr>
                <w:b/>
                <w:bCs/>
                <w:lang w:eastAsia="en-US"/>
              </w:rPr>
            </w:pPr>
            <w:r w:rsidRPr="00DA018D">
              <w:rPr>
                <w:b/>
                <w:bCs/>
              </w:rPr>
              <w:t>T5 – FQ+INOC</w:t>
            </w:r>
          </w:p>
        </w:tc>
        <w:tc>
          <w:tcPr>
            <w:tcW w:w="1134" w:type="dxa"/>
            <w:tcBorders>
              <w:top w:val="nil"/>
              <w:left w:val="nil"/>
              <w:bottom w:val="nil"/>
              <w:right w:val="nil"/>
            </w:tcBorders>
            <w:hideMark/>
          </w:tcPr>
          <w:p w:rsidR="00EC54AD" w:rsidRPr="00DA018D" w:rsidRDefault="00EC54AD">
            <w:pPr>
              <w:jc w:val="both"/>
              <w:rPr>
                <w:bCs/>
                <w:lang w:eastAsia="en-US"/>
              </w:rPr>
            </w:pPr>
            <w:r w:rsidRPr="00DA018D">
              <w:rPr>
                <w:bCs/>
              </w:rPr>
              <w:t>79 a</w:t>
            </w:r>
          </w:p>
        </w:tc>
        <w:tc>
          <w:tcPr>
            <w:tcW w:w="1134" w:type="dxa"/>
            <w:tcBorders>
              <w:top w:val="nil"/>
              <w:left w:val="nil"/>
              <w:bottom w:val="nil"/>
              <w:right w:val="nil"/>
            </w:tcBorders>
            <w:hideMark/>
          </w:tcPr>
          <w:p w:rsidR="00EC54AD" w:rsidRPr="00DA018D" w:rsidRDefault="00EC54AD">
            <w:pPr>
              <w:jc w:val="both"/>
              <w:rPr>
                <w:bCs/>
                <w:lang w:eastAsia="en-US"/>
              </w:rPr>
            </w:pPr>
            <w:r w:rsidRPr="00DA018D">
              <w:rPr>
                <w:bCs/>
              </w:rPr>
              <w:t>97 a</w:t>
            </w:r>
          </w:p>
        </w:tc>
        <w:tc>
          <w:tcPr>
            <w:tcW w:w="1842" w:type="dxa"/>
            <w:tcBorders>
              <w:top w:val="nil"/>
              <w:left w:val="nil"/>
              <w:bottom w:val="nil"/>
              <w:right w:val="nil"/>
            </w:tcBorders>
            <w:hideMark/>
          </w:tcPr>
          <w:p w:rsidR="00EC54AD" w:rsidRPr="00DA018D" w:rsidRDefault="00EC54AD">
            <w:pPr>
              <w:jc w:val="both"/>
              <w:rPr>
                <w:bCs/>
                <w:lang w:eastAsia="en-US"/>
              </w:rPr>
            </w:pPr>
            <w:r w:rsidRPr="00DA018D">
              <w:rPr>
                <w:bCs/>
              </w:rPr>
              <w:t xml:space="preserve">    27,9 b</w:t>
            </w:r>
          </w:p>
        </w:tc>
        <w:tc>
          <w:tcPr>
            <w:tcW w:w="993" w:type="dxa"/>
            <w:tcBorders>
              <w:top w:val="nil"/>
              <w:left w:val="nil"/>
              <w:bottom w:val="nil"/>
              <w:right w:val="nil"/>
            </w:tcBorders>
            <w:hideMark/>
          </w:tcPr>
          <w:p w:rsidR="00EC54AD" w:rsidRPr="00DA018D" w:rsidRDefault="00EC54AD">
            <w:pPr>
              <w:jc w:val="both"/>
              <w:rPr>
                <w:bCs/>
                <w:lang w:eastAsia="en-US"/>
              </w:rPr>
            </w:pPr>
            <w:r w:rsidRPr="00DA018D">
              <w:rPr>
                <w:bCs/>
              </w:rPr>
              <w:t xml:space="preserve">30 </w:t>
            </w:r>
            <w:proofErr w:type="spellStart"/>
            <w:r w:rsidRPr="00DA018D">
              <w:rPr>
                <w:bCs/>
              </w:rPr>
              <w:t>cd</w:t>
            </w:r>
            <w:proofErr w:type="spellEnd"/>
          </w:p>
        </w:tc>
      </w:tr>
      <w:tr w:rsidR="00DA018D" w:rsidRPr="00DA018D" w:rsidTr="00EC54AD">
        <w:tc>
          <w:tcPr>
            <w:tcW w:w="3936" w:type="dxa"/>
            <w:tcBorders>
              <w:top w:val="nil"/>
              <w:left w:val="nil"/>
              <w:bottom w:val="nil"/>
              <w:right w:val="nil"/>
            </w:tcBorders>
            <w:hideMark/>
          </w:tcPr>
          <w:p w:rsidR="00EC54AD" w:rsidRPr="00DA018D" w:rsidRDefault="00EC54AD">
            <w:pPr>
              <w:jc w:val="both"/>
              <w:rPr>
                <w:b/>
                <w:bCs/>
                <w:lang w:eastAsia="en-US"/>
              </w:rPr>
            </w:pPr>
            <w:r w:rsidRPr="00DA018D">
              <w:rPr>
                <w:b/>
                <w:bCs/>
              </w:rPr>
              <w:t>T6 – FB+INOC</w:t>
            </w:r>
          </w:p>
        </w:tc>
        <w:tc>
          <w:tcPr>
            <w:tcW w:w="1134" w:type="dxa"/>
            <w:tcBorders>
              <w:top w:val="nil"/>
              <w:left w:val="nil"/>
              <w:bottom w:val="nil"/>
              <w:right w:val="nil"/>
            </w:tcBorders>
            <w:hideMark/>
          </w:tcPr>
          <w:p w:rsidR="00EC54AD" w:rsidRPr="00DA018D" w:rsidRDefault="00EC54AD">
            <w:pPr>
              <w:jc w:val="both"/>
              <w:rPr>
                <w:bCs/>
                <w:lang w:eastAsia="en-US"/>
              </w:rPr>
            </w:pPr>
            <w:r w:rsidRPr="00DA018D">
              <w:rPr>
                <w:bCs/>
              </w:rPr>
              <w:t>51 b</w:t>
            </w:r>
          </w:p>
        </w:tc>
        <w:tc>
          <w:tcPr>
            <w:tcW w:w="1134" w:type="dxa"/>
            <w:tcBorders>
              <w:top w:val="nil"/>
              <w:left w:val="nil"/>
              <w:bottom w:val="nil"/>
              <w:right w:val="nil"/>
            </w:tcBorders>
            <w:hideMark/>
          </w:tcPr>
          <w:p w:rsidR="00EC54AD" w:rsidRPr="00DA018D" w:rsidRDefault="00EC54AD">
            <w:pPr>
              <w:jc w:val="both"/>
              <w:rPr>
                <w:bCs/>
                <w:lang w:eastAsia="en-US"/>
              </w:rPr>
            </w:pPr>
            <w:r w:rsidRPr="00DA018D">
              <w:rPr>
                <w:bCs/>
              </w:rPr>
              <w:t>69 d</w:t>
            </w:r>
          </w:p>
        </w:tc>
        <w:tc>
          <w:tcPr>
            <w:tcW w:w="1842" w:type="dxa"/>
            <w:tcBorders>
              <w:top w:val="nil"/>
              <w:left w:val="nil"/>
              <w:bottom w:val="nil"/>
              <w:right w:val="nil"/>
            </w:tcBorders>
            <w:hideMark/>
          </w:tcPr>
          <w:p w:rsidR="00EC54AD" w:rsidRPr="00DA018D" w:rsidRDefault="00EC54AD">
            <w:pPr>
              <w:jc w:val="both"/>
              <w:rPr>
                <w:bCs/>
                <w:lang w:eastAsia="en-US"/>
              </w:rPr>
            </w:pPr>
            <w:r w:rsidRPr="00DA018D">
              <w:rPr>
                <w:bCs/>
              </w:rPr>
              <w:t xml:space="preserve">    25,6 </w:t>
            </w:r>
            <w:proofErr w:type="spellStart"/>
            <w:r w:rsidRPr="00DA018D">
              <w:rPr>
                <w:bCs/>
              </w:rPr>
              <w:t>bcd</w:t>
            </w:r>
            <w:proofErr w:type="spellEnd"/>
          </w:p>
        </w:tc>
        <w:tc>
          <w:tcPr>
            <w:tcW w:w="993" w:type="dxa"/>
            <w:tcBorders>
              <w:top w:val="nil"/>
              <w:left w:val="nil"/>
              <w:bottom w:val="nil"/>
              <w:right w:val="nil"/>
            </w:tcBorders>
            <w:hideMark/>
          </w:tcPr>
          <w:p w:rsidR="00EC54AD" w:rsidRPr="00DA018D" w:rsidRDefault="00EC54AD">
            <w:pPr>
              <w:jc w:val="both"/>
              <w:rPr>
                <w:bCs/>
                <w:lang w:eastAsia="en-US"/>
              </w:rPr>
            </w:pPr>
            <w:r w:rsidRPr="00DA018D">
              <w:rPr>
                <w:bCs/>
              </w:rPr>
              <w:t xml:space="preserve">58 </w:t>
            </w:r>
            <w:proofErr w:type="spellStart"/>
            <w:r w:rsidRPr="00DA018D">
              <w:rPr>
                <w:bCs/>
              </w:rPr>
              <w:t>ab</w:t>
            </w:r>
            <w:proofErr w:type="spellEnd"/>
          </w:p>
        </w:tc>
      </w:tr>
      <w:tr w:rsidR="00DA018D" w:rsidRPr="00DA018D" w:rsidTr="00EC54AD">
        <w:tc>
          <w:tcPr>
            <w:tcW w:w="3936" w:type="dxa"/>
            <w:tcBorders>
              <w:top w:val="nil"/>
              <w:left w:val="nil"/>
              <w:bottom w:val="single" w:sz="4" w:space="0" w:color="auto"/>
              <w:right w:val="nil"/>
            </w:tcBorders>
            <w:hideMark/>
          </w:tcPr>
          <w:p w:rsidR="00EC54AD" w:rsidRPr="00DA018D" w:rsidRDefault="00EC54AD">
            <w:pPr>
              <w:jc w:val="both"/>
              <w:rPr>
                <w:b/>
                <w:bCs/>
                <w:lang w:eastAsia="en-US"/>
              </w:rPr>
            </w:pPr>
            <w:r w:rsidRPr="00DA018D">
              <w:rPr>
                <w:b/>
                <w:bCs/>
              </w:rPr>
              <w:t>T7 – FQ+FB+ INOC</w:t>
            </w:r>
          </w:p>
        </w:tc>
        <w:tc>
          <w:tcPr>
            <w:tcW w:w="1134" w:type="dxa"/>
            <w:tcBorders>
              <w:top w:val="nil"/>
              <w:left w:val="nil"/>
              <w:bottom w:val="single" w:sz="4" w:space="0" w:color="auto"/>
              <w:right w:val="nil"/>
            </w:tcBorders>
            <w:hideMark/>
          </w:tcPr>
          <w:p w:rsidR="00EC54AD" w:rsidRPr="00DA018D" w:rsidRDefault="00EC54AD">
            <w:pPr>
              <w:jc w:val="both"/>
              <w:rPr>
                <w:bCs/>
                <w:lang w:eastAsia="en-US"/>
              </w:rPr>
            </w:pPr>
            <w:r w:rsidRPr="00DA018D">
              <w:rPr>
                <w:bCs/>
              </w:rPr>
              <w:t xml:space="preserve">62 </w:t>
            </w:r>
            <w:proofErr w:type="spellStart"/>
            <w:r w:rsidRPr="00DA018D">
              <w:rPr>
                <w:bCs/>
              </w:rPr>
              <w:t>ab</w:t>
            </w:r>
            <w:proofErr w:type="spellEnd"/>
          </w:p>
        </w:tc>
        <w:tc>
          <w:tcPr>
            <w:tcW w:w="1134" w:type="dxa"/>
            <w:tcBorders>
              <w:top w:val="nil"/>
              <w:left w:val="nil"/>
              <w:bottom w:val="single" w:sz="4" w:space="0" w:color="auto"/>
              <w:right w:val="nil"/>
            </w:tcBorders>
            <w:hideMark/>
          </w:tcPr>
          <w:p w:rsidR="00EC54AD" w:rsidRPr="00DA018D" w:rsidRDefault="00EC54AD">
            <w:pPr>
              <w:jc w:val="both"/>
              <w:rPr>
                <w:bCs/>
                <w:lang w:eastAsia="en-US"/>
              </w:rPr>
            </w:pPr>
            <w:r w:rsidRPr="00DA018D">
              <w:rPr>
                <w:bCs/>
              </w:rPr>
              <w:t xml:space="preserve">80 </w:t>
            </w:r>
            <w:proofErr w:type="spellStart"/>
            <w:r w:rsidRPr="00DA018D">
              <w:rPr>
                <w:bCs/>
              </w:rPr>
              <w:t>bc</w:t>
            </w:r>
            <w:proofErr w:type="spellEnd"/>
          </w:p>
        </w:tc>
        <w:tc>
          <w:tcPr>
            <w:tcW w:w="1842" w:type="dxa"/>
            <w:tcBorders>
              <w:top w:val="nil"/>
              <w:left w:val="nil"/>
              <w:bottom w:val="single" w:sz="4" w:space="0" w:color="auto"/>
              <w:right w:val="nil"/>
            </w:tcBorders>
            <w:hideMark/>
          </w:tcPr>
          <w:p w:rsidR="00EC54AD" w:rsidRPr="00DA018D" w:rsidRDefault="00EC54AD">
            <w:pPr>
              <w:jc w:val="both"/>
              <w:rPr>
                <w:bCs/>
                <w:lang w:eastAsia="en-US"/>
              </w:rPr>
            </w:pPr>
            <w:r w:rsidRPr="00DA018D">
              <w:rPr>
                <w:bCs/>
              </w:rPr>
              <w:t xml:space="preserve">    26,6 </w:t>
            </w:r>
            <w:proofErr w:type="spellStart"/>
            <w:r w:rsidRPr="00DA018D">
              <w:rPr>
                <w:bCs/>
              </w:rPr>
              <w:t>bc</w:t>
            </w:r>
            <w:proofErr w:type="spellEnd"/>
          </w:p>
        </w:tc>
        <w:tc>
          <w:tcPr>
            <w:tcW w:w="993" w:type="dxa"/>
            <w:tcBorders>
              <w:top w:val="nil"/>
              <w:left w:val="nil"/>
              <w:bottom w:val="single" w:sz="4" w:space="0" w:color="auto"/>
              <w:right w:val="nil"/>
            </w:tcBorders>
            <w:hideMark/>
          </w:tcPr>
          <w:p w:rsidR="00EC54AD" w:rsidRPr="00DA018D" w:rsidRDefault="00EC54AD">
            <w:pPr>
              <w:jc w:val="both"/>
              <w:rPr>
                <w:bCs/>
                <w:lang w:eastAsia="en-US"/>
              </w:rPr>
            </w:pPr>
            <w:r w:rsidRPr="00DA018D">
              <w:rPr>
                <w:bCs/>
              </w:rPr>
              <w:t>20 d</w:t>
            </w:r>
          </w:p>
        </w:tc>
      </w:tr>
      <w:tr w:rsidR="00DA018D" w:rsidRPr="00DA018D" w:rsidTr="00EC54AD">
        <w:tc>
          <w:tcPr>
            <w:tcW w:w="3936" w:type="dxa"/>
            <w:tcBorders>
              <w:top w:val="single" w:sz="4" w:space="0" w:color="auto"/>
              <w:left w:val="nil"/>
              <w:bottom w:val="nil"/>
              <w:right w:val="nil"/>
            </w:tcBorders>
            <w:hideMark/>
          </w:tcPr>
          <w:p w:rsidR="00EC54AD" w:rsidRPr="00DA018D" w:rsidRDefault="00EC54AD">
            <w:pPr>
              <w:jc w:val="both"/>
              <w:rPr>
                <w:bCs/>
                <w:lang w:eastAsia="en-US"/>
              </w:rPr>
            </w:pPr>
            <w:r w:rsidRPr="00DA018D">
              <w:rPr>
                <w:bCs/>
              </w:rPr>
              <w:t>CV (%)</w:t>
            </w:r>
          </w:p>
        </w:tc>
        <w:tc>
          <w:tcPr>
            <w:tcW w:w="1134" w:type="dxa"/>
            <w:tcBorders>
              <w:top w:val="single" w:sz="4" w:space="0" w:color="auto"/>
              <w:left w:val="nil"/>
              <w:bottom w:val="nil"/>
              <w:right w:val="nil"/>
            </w:tcBorders>
            <w:hideMark/>
          </w:tcPr>
          <w:p w:rsidR="00EC54AD" w:rsidRPr="00DA018D" w:rsidRDefault="00EC54AD">
            <w:pPr>
              <w:jc w:val="center"/>
              <w:rPr>
                <w:bCs/>
                <w:lang w:eastAsia="en-US"/>
              </w:rPr>
            </w:pPr>
            <w:r w:rsidRPr="00DA018D">
              <w:rPr>
                <w:bCs/>
              </w:rPr>
              <w:t>13,18</w:t>
            </w:r>
          </w:p>
        </w:tc>
        <w:tc>
          <w:tcPr>
            <w:tcW w:w="1134" w:type="dxa"/>
            <w:tcBorders>
              <w:top w:val="single" w:sz="4" w:space="0" w:color="auto"/>
              <w:left w:val="nil"/>
              <w:bottom w:val="nil"/>
              <w:right w:val="nil"/>
            </w:tcBorders>
            <w:hideMark/>
          </w:tcPr>
          <w:p w:rsidR="00EC54AD" w:rsidRPr="00DA018D" w:rsidRDefault="00EC54AD">
            <w:pPr>
              <w:jc w:val="center"/>
              <w:rPr>
                <w:bCs/>
                <w:lang w:eastAsia="en-US"/>
              </w:rPr>
            </w:pPr>
            <w:r w:rsidRPr="00DA018D">
              <w:rPr>
                <w:bCs/>
              </w:rPr>
              <w:t>5,40</w:t>
            </w:r>
          </w:p>
        </w:tc>
        <w:tc>
          <w:tcPr>
            <w:tcW w:w="1842" w:type="dxa"/>
            <w:tcBorders>
              <w:top w:val="single" w:sz="4" w:space="0" w:color="auto"/>
              <w:left w:val="nil"/>
              <w:bottom w:val="nil"/>
              <w:right w:val="nil"/>
            </w:tcBorders>
            <w:hideMark/>
          </w:tcPr>
          <w:p w:rsidR="00EC54AD" w:rsidRPr="00DA018D" w:rsidRDefault="00EC54AD">
            <w:pPr>
              <w:jc w:val="center"/>
              <w:rPr>
                <w:bCs/>
                <w:lang w:eastAsia="en-US"/>
              </w:rPr>
            </w:pPr>
            <w:r w:rsidRPr="00DA018D">
              <w:rPr>
                <w:bCs/>
              </w:rPr>
              <w:t>11,03</w:t>
            </w:r>
          </w:p>
        </w:tc>
        <w:tc>
          <w:tcPr>
            <w:tcW w:w="993" w:type="dxa"/>
            <w:tcBorders>
              <w:top w:val="single" w:sz="4" w:space="0" w:color="auto"/>
              <w:left w:val="nil"/>
              <w:bottom w:val="nil"/>
              <w:right w:val="nil"/>
            </w:tcBorders>
            <w:hideMark/>
          </w:tcPr>
          <w:p w:rsidR="00EC54AD" w:rsidRPr="00DA018D" w:rsidRDefault="00EC54AD">
            <w:pPr>
              <w:jc w:val="center"/>
              <w:rPr>
                <w:bCs/>
                <w:lang w:eastAsia="en-US"/>
              </w:rPr>
            </w:pPr>
            <w:r w:rsidRPr="00DA018D">
              <w:rPr>
                <w:bCs/>
              </w:rPr>
              <w:t>19,89</w:t>
            </w:r>
          </w:p>
        </w:tc>
      </w:tr>
      <w:tr w:rsidR="00DA018D" w:rsidRPr="00DA018D" w:rsidTr="00EC54AD">
        <w:tc>
          <w:tcPr>
            <w:tcW w:w="3936" w:type="dxa"/>
            <w:tcBorders>
              <w:top w:val="nil"/>
              <w:left w:val="nil"/>
              <w:bottom w:val="single" w:sz="4" w:space="0" w:color="auto"/>
              <w:right w:val="nil"/>
            </w:tcBorders>
            <w:hideMark/>
          </w:tcPr>
          <w:p w:rsidR="00EC54AD" w:rsidRPr="00DA018D" w:rsidRDefault="00EC54AD">
            <w:pPr>
              <w:jc w:val="both"/>
              <w:rPr>
                <w:bCs/>
                <w:lang w:eastAsia="en-US"/>
              </w:rPr>
            </w:pPr>
            <w:r w:rsidRPr="00DA018D">
              <w:rPr>
                <w:bCs/>
              </w:rPr>
              <w:t>DMS</w:t>
            </w:r>
          </w:p>
        </w:tc>
        <w:tc>
          <w:tcPr>
            <w:tcW w:w="1134" w:type="dxa"/>
            <w:tcBorders>
              <w:top w:val="nil"/>
              <w:left w:val="nil"/>
              <w:bottom w:val="single" w:sz="4" w:space="0" w:color="auto"/>
              <w:right w:val="nil"/>
            </w:tcBorders>
            <w:hideMark/>
          </w:tcPr>
          <w:p w:rsidR="00EC54AD" w:rsidRPr="00DA018D" w:rsidRDefault="00EC54AD">
            <w:pPr>
              <w:jc w:val="center"/>
              <w:rPr>
                <w:bCs/>
                <w:lang w:eastAsia="en-US"/>
              </w:rPr>
            </w:pPr>
            <w:r w:rsidRPr="00DA018D">
              <w:rPr>
                <w:bCs/>
              </w:rPr>
              <w:t>19,97</w:t>
            </w:r>
          </w:p>
        </w:tc>
        <w:tc>
          <w:tcPr>
            <w:tcW w:w="1134" w:type="dxa"/>
            <w:tcBorders>
              <w:top w:val="nil"/>
              <w:left w:val="nil"/>
              <w:bottom w:val="single" w:sz="4" w:space="0" w:color="auto"/>
              <w:right w:val="nil"/>
            </w:tcBorders>
            <w:hideMark/>
          </w:tcPr>
          <w:p w:rsidR="00EC54AD" w:rsidRPr="00DA018D" w:rsidRDefault="00EC54AD">
            <w:pPr>
              <w:jc w:val="center"/>
              <w:rPr>
                <w:bCs/>
                <w:lang w:eastAsia="en-US"/>
              </w:rPr>
            </w:pPr>
            <w:r w:rsidRPr="00DA018D">
              <w:rPr>
                <w:bCs/>
              </w:rPr>
              <w:t>9,73</w:t>
            </w:r>
          </w:p>
        </w:tc>
        <w:tc>
          <w:tcPr>
            <w:tcW w:w="1842" w:type="dxa"/>
            <w:tcBorders>
              <w:top w:val="nil"/>
              <w:left w:val="nil"/>
              <w:bottom w:val="single" w:sz="4" w:space="0" w:color="auto"/>
              <w:right w:val="nil"/>
            </w:tcBorders>
            <w:hideMark/>
          </w:tcPr>
          <w:p w:rsidR="00EC54AD" w:rsidRPr="00DA018D" w:rsidRDefault="00EC54AD">
            <w:pPr>
              <w:jc w:val="center"/>
              <w:rPr>
                <w:bCs/>
                <w:lang w:eastAsia="en-US"/>
              </w:rPr>
            </w:pPr>
            <w:r w:rsidRPr="00DA018D">
              <w:rPr>
                <w:bCs/>
              </w:rPr>
              <w:t>6,61</w:t>
            </w:r>
          </w:p>
        </w:tc>
        <w:tc>
          <w:tcPr>
            <w:tcW w:w="993" w:type="dxa"/>
            <w:tcBorders>
              <w:top w:val="nil"/>
              <w:left w:val="nil"/>
              <w:bottom w:val="single" w:sz="4" w:space="0" w:color="auto"/>
              <w:right w:val="nil"/>
            </w:tcBorders>
            <w:hideMark/>
          </w:tcPr>
          <w:p w:rsidR="00EC54AD" w:rsidRPr="00DA018D" w:rsidRDefault="00EC54AD">
            <w:pPr>
              <w:jc w:val="center"/>
              <w:rPr>
                <w:bCs/>
                <w:lang w:eastAsia="en-US"/>
              </w:rPr>
            </w:pPr>
            <w:r w:rsidRPr="00DA018D">
              <w:rPr>
                <w:bCs/>
              </w:rPr>
              <w:t>22,27</w:t>
            </w:r>
          </w:p>
        </w:tc>
      </w:tr>
    </w:tbl>
    <w:p w:rsidR="00EC54AD" w:rsidRPr="00DA018D" w:rsidRDefault="00EC54AD" w:rsidP="00EC54AD">
      <w:pPr>
        <w:keepNext/>
        <w:rPr>
          <w:sz w:val="20"/>
          <w:lang w:eastAsia="en-US"/>
        </w:rPr>
      </w:pPr>
      <w:r w:rsidRPr="00DA018D">
        <w:rPr>
          <w:sz w:val="20"/>
        </w:rPr>
        <w:t xml:space="preserve">*Médias seguidas pela mesma letra, na coluna, não diferem entre si pelo teste de </w:t>
      </w:r>
      <w:proofErr w:type="spellStart"/>
      <w:r w:rsidRPr="00DA018D">
        <w:rPr>
          <w:sz w:val="20"/>
        </w:rPr>
        <w:t>Tukey</w:t>
      </w:r>
      <w:proofErr w:type="spellEnd"/>
      <w:r w:rsidRPr="00DA018D">
        <w:rPr>
          <w:sz w:val="20"/>
        </w:rPr>
        <w:t xml:space="preserve"> a 5% de probabilidade. CV: coeficiente de variação. DMS: diferença mínima significativa. FQ: </w:t>
      </w:r>
      <w:proofErr w:type="spellStart"/>
      <w:r w:rsidRPr="00DA018D">
        <w:rPr>
          <w:sz w:val="20"/>
        </w:rPr>
        <w:t>carboxina+tiram</w:t>
      </w:r>
      <w:proofErr w:type="spellEnd"/>
      <w:r w:rsidRPr="00DA018D">
        <w:rPr>
          <w:sz w:val="20"/>
        </w:rPr>
        <w:t xml:space="preserve">. FB: </w:t>
      </w:r>
      <w:proofErr w:type="spellStart"/>
      <w:r w:rsidRPr="00DA018D">
        <w:rPr>
          <w:i/>
          <w:sz w:val="20"/>
        </w:rPr>
        <w:t>Trichoderma</w:t>
      </w:r>
      <w:proofErr w:type="spellEnd"/>
      <w:r w:rsidRPr="00DA018D">
        <w:rPr>
          <w:i/>
          <w:sz w:val="20"/>
        </w:rPr>
        <w:t xml:space="preserve"> spp.</w:t>
      </w:r>
      <w:r w:rsidRPr="00DA018D">
        <w:rPr>
          <w:sz w:val="20"/>
        </w:rPr>
        <w:t xml:space="preserve"> INOC: </w:t>
      </w:r>
      <w:proofErr w:type="spellStart"/>
      <w:r w:rsidRPr="00DA018D">
        <w:rPr>
          <w:i/>
          <w:sz w:val="20"/>
        </w:rPr>
        <w:t>Azospirillum</w:t>
      </w:r>
      <w:proofErr w:type="spellEnd"/>
      <w:r w:rsidRPr="00DA018D">
        <w:rPr>
          <w:i/>
          <w:sz w:val="20"/>
        </w:rPr>
        <w:t xml:space="preserve"> spp.</w:t>
      </w:r>
    </w:p>
    <w:p w:rsidR="00EC54AD" w:rsidRPr="00DA018D" w:rsidRDefault="00EC54AD" w:rsidP="00EC54AD">
      <w:pPr>
        <w:spacing w:line="360" w:lineRule="auto"/>
        <w:jc w:val="center"/>
        <w:rPr>
          <w:rStyle w:val="apple-converted-space"/>
          <w:b/>
          <w:shd w:val="clear" w:color="auto" w:fill="FFFFFF"/>
        </w:rPr>
      </w:pPr>
      <w:r w:rsidRPr="00DA018D">
        <w:t>Fonte: Elaborado pelo autor (2019)</w:t>
      </w:r>
    </w:p>
    <w:p w:rsidR="00CE5DD9" w:rsidRPr="00DA018D" w:rsidRDefault="00CE5DD9" w:rsidP="00EC54AD">
      <w:pPr>
        <w:pStyle w:val="Default"/>
        <w:spacing w:line="360" w:lineRule="auto"/>
        <w:ind w:firstLine="708"/>
        <w:jc w:val="both"/>
        <w:rPr>
          <w:color w:val="auto"/>
        </w:rPr>
      </w:pPr>
    </w:p>
    <w:p w:rsidR="00EC54AD" w:rsidRPr="00DA018D" w:rsidRDefault="00EC54AD" w:rsidP="00EC54AD">
      <w:pPr>
        <w:spacing w:line="360" w:lineRule="auto"/>
        <w:ind w:firstLine="708"/>
        <w:jc w:val="both"/>
      </w:pPr>
      <w:r w:rsidRPr="00DA018D">
        <w:lastRenderedPageBreak/>
        <w:t xml:space="preserve">Porém quando se associou o fungicida ao </w:t>
      </w:r>
      <w:proofErr w:type="spellStart"/>
      <w:r w:rsidRPr="00DA018D">
        <w:t>inoculante</w:t>
      </w:r>
      <w:proofErr w:type="spellEnd"/>
      <w:r w:rsidR="004855ED">
        <w:t xml:space="preserve"> </w:t>
      </w:r>
      <w:proofErr w:type="spellStart"/>
      <w:r w:rsidRPr="00DA018D">
        <w:rPr>
          <w:i/>
        </w:rPr>
        <w:t>Azospirillum</w:t>
      </w:r>
      <w:proofErr w:type="spellEnd"/>
      <w:r w:rsidRPr="00DA018D">
        <w:rPr>
          <w:i/>
        </w:rPr>
        <w:t xml:space="preserve"> spp</w:t>
      </w:r>
      <w:r w:rsidRPr="00DA018D">
        <w:t xml:space="preserve">. houve incremento na primeira contagem da germinação, na germinação e na massa seca de plântulas, apresentando valores de 79%, 97% e 27,9 g por plântula, respectivamente (Tabela 2). Vale ressaltar, que </w:t>
      </w:r>
      <w:proofErr w:type="spellStart"/>
      <w:r w:rsidRPr="00DA018D">
        <w:rPr>
          <w:i/>
          <w:iCs/>
        </w:rPr>
        <w:t>Azospirillum</w:t>
      </w:r>
      <w:proofErr w:type="spellEnd"/>
      <w:r w:rsidRPr="00DA018D">
        <w:rPr>
          <w:i/>
          <w:iCs/>
        </w:rPr>
        <w:t xml:space="preserve"> brasiliense</w:t>
      </w:r>
      <w:r w:rsidR="00E7699E" w:rsidRPr="00DA018D">
        <w:t xml:space="preserve"> libera</w:t>
      </w:r>
      <w:r w:rsidRPr="00DA018D">
        <w:t xml:space="preserve"> ácido </w:t>
      </w:r>
      <w:proofErr w:type="spellStart"/>
      <w:r w:rsidRPr="00DA018D">
        <w:t>indolacético</w:t>
      </w:r>
      <w:proofErr w:type="spellEnd"/>
      <w:r w:rsidRPr="00DA018D">
        <w:t>,</w:t>
      </w:r>
      <w:r w:rsidR="004855ED">
        <w:t xml:space="preserve"> </w:t>
      </w:r>
      <w:proofErr w:type="spellStart"/>
      <w:r w:rsidR="004855ED">
        <w:t>gibere</w:t>
      </w:r>
      <w:r w:rsidRPr="00DA018D">
        <w:t>linas</w:t>
      </w:r>
      <w:proofErr w:type="spellEnd"/>
      <w:r w:rsidRPr="00DA018D">
        <w:t xml:space="preserve"> e </w:t>
      </w:r>
      <w:proofErr w:type="spellStart"/>
      <w:r w:rsidRPr="00DA018D">
        <w:t>citocininas</w:t>
      </w:r>
      <w:proofErr w:type="spellEnd"/>
      <w:r w:rsidRPr="00DA018D">
        <w:t>, que são fito-</w:t>
      </w:r>
      <w:proofErr w:type="gramStart"/>
      <w:r w:rsidRPr="00DA018D">
        <w:t>hormônios responsáveis pelo crescimento</w:t>
      </w:r>
      <w:proofErr w:type="gramEnd"/>
      <w:r w:rsidRPr="00DA018D">
        <w:t xml:space="preserve"> (TIEN; GASKINS; HUBBELL, 1979</w:t>
      </w:r>
      <w:r w:rsidR="00E7699E" w:rsidRPr="00DA018D">
        <w:t xml:space="preserve">; ZAFAR </w:t>
      </w:r>
      <w:r w:rsidR="00193FE6" w:rsidRPr="00193FE6">
        <w:rPr>
          <w:i/>
        </w:rPr>
        <w:t>et al</w:t>
      </w:r>
      <w:r w:rsidR="00E7699E" w:rsidRPr="00DA018D">
        <w:t xml:space="preserve">., 2012; </w:t>
      </w:r>
      <w:r w:rsidR="006C2149" w:rsidRPr="00DA018D">
        <w:t xml:space="preserve">MASCIARELLI </w:t>
      </w:r>
      <w:r w:rsidR="00193FE6" w:rsidRPr="00193FE6">
        <w:rPr>
          <w:i/>
        </w:rPr>
        <w:t>et al</w:t>
      </w:r>
      <w:r w:rsidR="006C2149" w:rsidRPr="00DA018D">
        <w:t>., 2013</w:t>
      </w:r>
      <w:r w:rsidRPr="00DA018D">
        <w:t xml:space="preserve">). </w:t>
      </w:r>
    </w:p>
    <w:p w:rsidR="00EC54AD" w:rsidRPr="00DA018D" w:rsidRDefault="00EC54AD" w:rsidP="00EC54AD">
      <w:pPr>
        <w:spacing w:line="360" w:lineRule="auto"/>
        <w:ind w:firstLine="708"/>
        <w:jc w:val="both"/>
        <w:rPr>
          <w:iCs/>
        </w:rPr>
      </w:pPr>
      <w:r w:rsidRPr="00DA018D">
        <w:rPr>
          <w:iCs/>
        </w:rPr>
        <w:t>Já após o estresse imposto pelo teste de envelhecimento acelerado (EA) o tratamento das sementes com fungicida químico +</w:t>
      </w:r>
      <w:proofErr w:type="spellStart"/>
      <w:r w:rsidRPr="00DA018D">
        <w:rPr>
          <w:i/>
        </w:rPr>
        <w:t>Azospirillum</w:t>
      </w:r>
      <w:proofErr w:type="spellEnd"/>
      <w:r w:rsidRPr="00DA018D">
        <w:rPr>
          <w:i/>
        </w:rPr>
        <w:t xml:space="preserve"> spp</w:t>
      </w:r>
      <w:r w:rsidRPr="00DA018D">
        <w:t xml:space="preserve">. (Tabela 2) </w:t>
      </w:r>
      <w:r w:rsidRPr="00DA018D">
        <w:rPr>
          <w:iCs/>
        </w:rPr>
        <w:t>não conseguiu mais que 30% de germinação, o que pode sugerir que a alta umidade do ar aliada à alta temperatura associada ao baixo vigor do lote, pode ter levado a semente a intoxicação com o fungicida.  A germinação obtida com o uso exclusivo do fungicida após o EA foi de 43%, no entanto, quando se associou o fungicida químico +</w:t>
      </w:r>
      <w:proofErr w:type="spellStart"/>
      <w:r w:rsidRPr="00DA018D">
        <w:rPr>
          <w:i/>
        </w:rPr>
        <w:t>Azospirillum</w:t>
      </w:r>
      <w:proofErr w:type="spellEnd"/>
      <w:r w:rsidRPr="00DA018D">
        <w:rPr>
          <w:i/>
        </w:rPr>
        <w:t xml:space="preserve"> </w:t>
      </w:r>
      <w:proofErr w:type="spellStart"/>
      <w:r w:rsidRPr="00DA018D">
        <w:rPr>
          <w:i/>
        </w:rPr>
        <w:t>spp</w:t>
      </w:r>
      <w:r w:rsidRPr="00DA018D">
        <w:t>.</w:t>
      </w:r>
      <w:r w:rsidRPr="00DA018D">
        <w:rPr>
          <w:iCs/>
        </w:rPr>
        <w:t>e</w:t>
      </w:r>
      <w:proofErr w:type="spellEnd"/>
      <w:r w:rsidRPr="00DA018D">
        <w:rPr>
          <w:iCs/>
        </w:rPr>
        <w:t xml:space="preserve"> o fungicida químico + </w:t>
      </w:r>
      <w:proofErr w:type="spellStart"/>
      <w:r w:rsidRPr="00DA018D">
        <w:rPr>
          <w:i/>
          <w:iCs/>
        </w:rPr>
        <w:t>Trichoderma</w:t>
      </w:r>
      <w:proofErr w:type="spellEnd"/>
      <w:r w:rsidRPr="00DA018D">
        <w:rPr>
          <w:i/>
          <w:iCs/>
        </w:rPr>
        <w:t xml:space="preserve"> spp. </w:t>
      </w:r>
      <w:r w:rsidRPr="00DA018D">
        <w:rPr>
          <w:iCs/>
        </w:rPr>
        <w:t>+</w:t>
      </w:r>
      <w:proofErr w:type="spellStart"/>
      <w:r w:rsidRPr="00DA018D">
        <w:rPr>
          <w:i/>
        </w:rPr>
        <w:t>Azospirillum</w:t>
      </w:r>
      <w:proofErr w:type="spellEnd"/>
      <w:r w:rsidRPr="00DA018D">
        <w:rPr>
          <w:i/>
        </w:rPr>
        <w:t xml:space="preserve"> spp</w:t>
      </w:r>
      <w:r w:rsidRPr="00DA018D">
        <w:t>.</w:t>
      </w:r>
      <w:r w:rsidRPr="00DA018D">
        <w:rPr>
          <w:iCs/>
        </w:rPr>
        <w:t xml:space="preserve"> a taxa de germinação após o EA foi de 30 e 20% respectivamente.</w:t>
      </w:r>
      <w:r w:rsidR="004855ED">
        <w:rPr>
          <w:iCs/>
        </w:rPr>
        <w:t xml:space="preserve"> Essa baixa porcentagem de germinação pode ser associada a elevada umidade da semente pois  de acordo com </w:t>
      </w:r>
      <w:r w:rsidRPr="00DA018D">
        <w:rPr>
          <w:iCs/>
        </w:rPr>
        <w:t xml:space="preserve">Marcos Filho (1999) quanto mais úmida a semente, mais ela sem te os efeitos do estresse imposto pelo teste de teste de envelhecimento acelerado e no presente experimento resultou em maior intoxicação, provavelmente causada pelo fungicida químico (Tabela 2). </w:t>
      </w:r>
    </w:p>
    <w:p w:rsidR="00EC54AD" w:rsidRPr="00DA018D" w:rsidRDefault="00EC54AD" w:rsidP="00EC54AD">
      <w:pPr>
        <w:spacing w:line="360" w:lineRule="auto"/>
        <w:ind w:firstLine="708"/>
        <w:jc w:val="both"/>
        <w:rPr>
          <w:iCs/>
        </w:rPr>
      </w:pPr>
      <w:r w:rsidRPr="00DA018D">
        <w:rPr>
          <w:iCs/>
        </w:rPr>
        <w:t xml:space="preserve">Nesse sentido, deve-se cuidar com o umedecimento no tratamento de sementes, pois pode acelerar o metabolismo da semente levando essa a deterioração. Na própria Bula do produto químico há recomendação para que o volume total de calda não ultrapasse 400 </w:t>
      </w:r>
      <w:proofErr w:type="spellStart"/>
      <w:r w:rsidRPr="00DA018D">
        <w:rPr>
          <w:iCs/>
        </w:rPr>
        <w:t>mL</w:t>
      </w:r>
      <w:proofErr w:type="spellEnd"/>
      <w:r w:rsidRPr="00DA018D">
        <w:rPr>
          <w:iCs/>
        </w:rPr>
        <w:t xml:space="preserve"> de solução por 100 kg de sementes e na associação de tratamentos resultou em valores superiores a esses (Tabela 1).</w:t>
      </w:r>
    </w:p>
    <w:p w:rsidR="00EC54AD" w:rsidRPr="00DA018D" w:rsidRDefault="00EC54AD" w:rsidP="00EC54AD">
      <w:pPr>
        <w:pStyle w:val="Default"/>
        <w:spacing w:line="360" w:lineRule="auto"/>
        <w:ind w:firstLine="708"/>
        <w:jc w:val="both"/>
        <w:rPr>
          <w:color w:val="auto"/>
        </w:rPr>
      </w:pPr>
      <w:r w:rsidRPr="00DA018D">
        <w:rPr>
          <w:color w:val="auto"/>
        </w:rPr>
        <w:t xml:space="preserve">O tratamento mais estável e que resultou em maior desempenho (81, 85 e 75%, respectivamente primeira contagem da germinação, teste padrão da germinação e teste de envelhecimento acelerado) foi com sementes tratadas apenas com o </w:t>
      </w:r>
      <w:proofErr w:type="spellStart"/>
      <w:r w:rsidRPr="00DA018D">
        <w:rPr>
          <w:color w:val="auto"/>
        </w:rPr>
        <w:t>inoculante</w:t>
      </w:r>
      <w:proofErr w:type="spellEnd"/>
      <w:r w:rsidR="004855ED">
        <w:rPr>
          <w:color w:val="auto"/>
        </w:rPr>
        <w:t xml:space="preserve"> </w:t>
      </w:r>
      <w:proofErr w:type="spellStart"/>
      <w:r w:rsidRPr="00DA018D">
        <w:rPr>
          <w:i/>
          <w:color w:val="auto"/>
        </w:rPr>
        <w:t>Azospirillum</w:t>
      </w:r>
      <w:proofErr w:type="spellEnd"/>
      <w:r w:rsidRPr="00DA018D">
        <w:rPr>
          <w:i/>
          <w:color w:val="auto"/>
        </w:rPr>
        <w:t xml:space="preserve"> spp</w:t>
      </w:r>
      <w:r w:rsidRPr="00DA018D">
        <w:rPr>
          <w:color w:val="auto"/>
        </w:rPr>
        <w:t xml:space="preserve">.. Dados que corroboram </w:t>
      </w:r>
      <w:proofErr w:type="spellStart"/>
      <w:r w:rsidRPr="00DA018D">
        <w:rPr>
          <w:color w:val="auto"/>
        </w:rPr>
        <w:t>Dartora</w:t>
      </w:r>
      <w:proofErr w:type="spellEnd"/>
      <w:r w:rsidR="004855ED">
        <w:rPr>
          <w:color w:val="auto"/>
        </w:rPr>
        <w:t xml:space="preserve"> </w:t>
      </w:r>
      <w:proofErr w:type="gramStart"/>
      <w:r w:rsidR="00193FE6" w:rsidRPr="00193FE6">
        <w:rPr>
          <w:i/>
          <w:color w:val="auto"/>
        </w:rPr>
        <w:t>et</w:t>
      </w:r>
      <w:proofErr w:type="gramEnd"/>
      <w:r w:rsidR="00193FE6" w:rsidRPr="00193FE6">
        <w:rPr>
          <w:i/>
          <w:color w:val="auto"/>
        </w:rPr>
        <w:t xml:space="preserve"> al</w:t>
      </w:r>
      <w:r w:rsidRPr="00400FE5">
        <w:rPr>
          <w:color w:val="auto"/>
        </w:rPr>
        <w:t>.</w:t>
      </w:r>
      <w:r w:rsidRPr="00DA018D">
        <w:rPr>
          <w:color w:val="auto"/>
        </w:rPr>
        <w:t xml:space="preserve"> (2013) e </w:t>
      </w:r>
      <w:proofErr w:type="spellStart"/>
      <w:r w:rsidRPr="00DA018D">
        <w:rPr>
          <w:color w:val="auto"/>
        </w:rPr>
        <w:t>Rizzi</w:t>
      </w:r>
      <w:proofErr w:type="spellEnd"/>
      <w:r w:rsidRPr="00DA018D">
        <w:rPr>
          <w:color w:val="auto"/>
        </w:rPr>
        <w:t xml:space="preserve"> (2018). Estudos têm demonstrado a capacidade de </w:t>
      </w:r>
      <w:proofErr w:type="spellStart"/>
      <w:r w:rsidRPr="00DA018D">
        <w:rPr>
          <w:i/>
          <w:iCs/>
          <w:color w:val="auto"/>
        </w:rPr>
        <w:t>Azospirillum</w:t>
      </w:r>
      <w:proofErr w:type="spellEnd"/>
      <w:r w:rsidRPr="00DA018D">
        <w:rPr>
          <w:i/>
          <w:iCs/>
          <w:color w:val="auto"/>
        </w:rPr>
        <w:t xml:space="preserve"> brasilense </w:t>
      </w:r>
      <w:r w:rsidRPr="00DA018D">
        <w:rPr>
          <w:color w:val="auto"/>
        </w:rPr>
        <w:t xml:space="preserve">na produção de auxinas, </w:t>
      </w:r>
      <w:proofErr w:type="spellStart"/>
      <w:r w:rsidRPr="00DA018D">
        <w:rPr>
          <w:color w:val="auto"/>
        </w:rPr>
        <w:t>giberelinas</w:t>
      </w:r>
      <w:proofErr w:type="spellEnd"/>
      <w:r w:rsidRPr="00DA018D">
        <w:rPr>
          <w:color w:val="auto"/>
        </w:rPr>
        <w:t xml:space="preserve"> e </w:t>
      </w:r>
      <w:proofErr w:type="spellStart"/>
      <w:r w:rsidRPr="00DA018D">
        <w:rPr>
          <w:color w:val="auto"/>
        </w:rPr>
        <w:t>citocininas</w:t>
      </w:r>
      <w:proofErr w:type="spellEnd"/>
      <w:r w:rsidRPr="00DA018D">
        <w:rPr>
          <w:color w:val="auto"/>
        </w:rPr>
        <w:t xml:space="preserve"> sob condições </w:t>
      </w:r>
      <w:r w:rsidRPr="00DA018D">
        <w:rPr>
          <w:i/>
          <w:iCs/>
          <w:color w:val="auto"/>
        </w:rPr>
        <w:t xml:space="preserve">in vitro </w:t>
      </w:r>
      <w:r w:rsidRPr="00DA018D">
        <w:rPr>
          <w:color w:val="auto"/>
        </w:rPr>
        <w:t xml:space="preserve">(MASCIARELLI </w:t>
      </w:r>
      <w:proofErr w:type="gramStart"/>
      <w:r w:rsidR="00193FE6" w:rsidRPr="00193FE6">
        <w:rPr>
          <w:i/>
          <w:color w:val="auto"/>
        </w:rPr>
        <w:t>et</w:t>
      </w:r>
      <w:proofErr w:type="gramEnd"/>
      <w:r w:rsidR="00193FE6" w:rsidRPr="00193FE6">
        <w:rPr>
          <w:i/>
          <w:color w:val="auto"/>
        </w:rPr>
        <w:t xml:space="preserve"> al</w:t>
      </w:r>
      <w:r w:rsidRPr="00400FE5">
        <w:rPr>
          <w:color w:val="auto"/>
        </w:rPr>
        <w:t>.,</w:t>
      </w:r>
      <w:r w:rsidRPr="00DA018D">
        <w:rPr>
          <w:color w:val="auto"/>
        </w:rPr>
        <w:t xml:space="preserve"> 2013) e sabe-se que as </w:t>
      </w:r>
      <w:proofErr w:type="spellStart"/>
      <w:r w:rsidRPr="00DA018D">
        <w:rPr>
          <w:color w:val="auto"/>
        </w:rPr>
        <w:t>giberelinas</w:t>
      </w:r>
      <w:proofErr w:type="spellEnd"/>
      <w:r w:rsidRPr="00DA018D">
        <w:rPr>
          <w:color w:val="auto"/>
        </w:rPr>
        <w:t xml:space="preserve"> é o principal grupo de hormônios promotores de germinação em sementes (CARVALHO; NAKAGAWA, 2012). </w:t>
      </w:r>
    </w:p>
    <w:p w:rsidR="00EC54AD" w:rsidRPr="00DA018D" w:rsidRDefault="00EC54AD" w:rsidP="00EC54AD">
      <w:pPr>
        <w:pStyle w:val="Default"/>
        <w:spacing w:line="360" w:lineRule="auto"/>
        <w:ind w:firstLine="708"/>
        <w:jc w:val="both"/>
        <w:rPr>
          <w:rFonts w:eastAsia="ArialMT"/>
          <w:color w:val="auto"/>
        </w:rPr>
      </w:pPr>
      <w:r w:rsidRPr="00DA018D">
        <w:rPr>
          <w:color w:val="auto"/>
        </w:rPr>
        <w:t>O tratamento com fungicida biológico (</w:t>
      </w:r>
      <w:proofErr w:type="spellStart"/>
      <w:r w:rsidRPr="00DA018D">
        <w:rPr>
          <w:i/>
          <w:color w:val="auto"/>
        </w:rPr>
        <w:t>Trichoderma</w:t>
      </w:r>
      <w:proofErr w:type="spellEnd"/>
      <w:r w:rsidRPr="00DA018D">
        <w:rPr>
          <w:i/>
          <w:color w:val="auto"/>
        </w:rPr>
        <w:t xml:space="preserve"> spp.</w:t>
      </w:r>
      <w:r w:rsidRPr="00DA018D">
        <w:rPr>
          <w:color w:val="auto"/>
        </w:rPr>
        <w:t xml:space="preserve">) não se destacou na germinação das sementes de soja (Tabela 2). Dados que corroboram </w:t>
      </w:r>
      <w:r w:rsidRPr="00DA018D">
        <w:rPr>
          <w:rFonts w:eastAsia="ArialMT"/>
          <w:color w:val="auto"/>
        </w:rPr>
        <w:t xml:space="preserve">Brand </w:t>
      </w:r>
      <w:proofErr w:type="gramStart"/>
      <w:r w:rsidR="00193FE6" w:rsidRPr="00193FE6">
        <w:rPr>
          <w:rFonts w:eastAsia="ArialMT"/>
          <w:i/>
          <w:color w:val="auto"/>
        </w:rPr>
        <w:t>et</w:t>
      </w:r>
      <w:proofErr w:type="gramEnd"/>
      <w:r w:rsidR="00193FE6" w:rsidRPr="00193FE6">
        <w:rPr>
          <w:rFonts w:eastAsia="ArialMT"/>
          <w:i/>
          <w:color w:val="auto"/>
        </w:rPr>
        <w:t xml:space="preserve"> al</w:t>
      </w:r>
      <w:r w:rsidRPr="00DA018D">
        <w:rPr>
          <w:rFonts w:eastAsia="ArialMT"/>
          <w:i/>
          <w:color w:val="auto"/>
        </w:rPr>
        <w:t>.</w:t>
      </w:r>
      <w:r w:rsidRPr="00DA018D">
        <w:rPr>
          <w:rFonts w:eastAsia="ArialMT"/>
          <w:color w:val="auto"/>
        </w:rPr>
        <w:t xml:space="preserve"> (2009) que observaram que o formulado líquido a base de </w:t>
      </w:r>
      <w:proofErr w:type="spellStart"/>
      <w:r w:rsidRPr="00DA018D">
        <w:rPr>
          <w:rFonts w:eastAsia="ArialMT"/>
          <w:i/>
          <w:iCs/>
          <w:color w:val="auto"/>
        </w:rPr>
        <w:t>Trichoderma</w:t>
      </w:r>
      <w:proofErr w:type="spellEnd"/>
      <w:r w:rsidR="00400FE5">
        <w:rPr>
          <w:rFonts w:eastAsia="ArialMT"/>
          <w:i/>
          <w:iCs/>
          <w:color w:val="auto"/>
        </w:rPr>
        <w:t xml:space="preserve"> </w:t>
      </w:r>
      <w:r w:rsidRPr="00DA018D">
        <w:rPr>
          <w:rFonts w:eastAsia="ArialMT"/>
          <w:color w:val="auto"/>
        </w:rPr>
        <w:t xml:space="preserve">spp., no tratamento de sementes, não estimulou a germinação em soja. </w:t>
      </w:r>
    </w:p>
    <w:p w:rsidR="00EC54AD" w:rsidRPr="00DA018D" w:rsidRDefault="00EC54AD" w:rsidP="00EC54AD">
      <w:pPr>
        <w:pStyle w:val="Default"/>
        <w:spacing w:line="360" w:lineRule="auto"/>
        <w:ind w:firstLine="708"/>
        <w:jc w:val="both"/>
        <w:rPr>
          <w:rFonts w:eastAsia="Calibri"/>
          <w:color w:val="auto"/>
        </w:rPr>
      </w:pPr>
      <w:r w:rsidRPr="00DA018D">
        <w:rPr>
          <w:rFonts w:eastAsia="ArialMT"/>
          <w:color w:val="auto"/>
        </w:rPr>
        <w:t>Contudo, o</w:t>
      </w:r>
      <w:r w:rsidRPr="00DA018D">
        <w:rPr>
          <w:color w:val="auto"/>
        </w:rPr>
        <w:t>bservando a massa seca das plântulas, resultantes do teste padrão da germinação, o tratamento que mais se destacou foi o com fungicida biológico (</w:t>
      </w:r>
      <w:proofErr w:type="spellStart"/>
      <w:r w:rsidRPr="00DA018D">
        <w:rPr>
          <w:i/>
          <w:color w:val="auto"/>
        </w:rPr>
        <w:t>Trichoderma</w:t>
      </w:r>
      <w:proofErr w:type="spellEnd"/>
      <w:r w:rsidRPr="00DA018D">
        <w:rPr>
          <w:i/>
          <w:color w:val="auto"/>
        </w:rPr>
        <w:t xml:space="preserve"> </w:t>
      </w:r>
      <w:r w:rsidRPr="00DA018D">
        <w:rPr>
          <w:i/>
          <w:color w:val="auto"/>
        </w:rPr>
        <w:lastRenderedPageBreak/>
        <w:t>spp.</w:t>
      </w:r>
      <w:r w:rsidRPr="00DA018D">
        <w:rPr>
          <w:color w:val="auto"/>
        </w:rPr>
        <w:t xml:space="preserve">), demostrando que as plântulas resultantes desse tratamento foram mais vigorosas, pois obtiveram maior massa seca comparado aos demais tratamentos. Tal fato reforça que o fungo </w:t>
      </w:r>
      <w:proofErr w:type="spellStart"/>
      <w:r w:rsidRPr="00DA018D">
        <w:rPr>
          <w:i/>
          <w:iCs/>
          <w:color w:val="auto"/>
        </w:rPr>
        <w:t>Trichoderma</w:t>
      </w:r>
      <w:proofErr w:type="spellEnd"/>
      <w:r w:rsidR="00400FE5">
        <w:rPr>
          <w:i/>
          <w:iCs/>
          <w:color w:val="auto"/>
        </w:rPr>
        <w:t xml:space="preserve"> </w:t>
      </w:r>
      <w:r w:rsidRPr="00DA018D">
        <w:rPr>
          <w:color w:val="auto"/>
        </w:rPr>
        <w:t xml:space="preserve">spp. </w:t>
      </w:r>
      <w:proofErr w:type="gramStart"/>
      <w:r w:rsidRPr="00DA018D">
        <w:rPr>
          <w:color w:val="auto"/>
        </w:rPr>
        <w:t>pode</w:t>
      </w:r>
      <w:proofErr w:type="gramEnd"/>
      <w:r w:rsidRPr="00DA018D">
        <w:rPr>
          <w:color w:val="auto"/>
        </w:rPr>
        <w:t xml:space="preserve"> atuar como promotor de crescimento (MELO, 1996; </w:t>
      </w:r>
      <w:r w:rsidRPr="00DA018D">
        <w:rPr>
          <w:color w:val="auto"/>
          <w:shd w:val="clear" w:color="auto" w:fill="FFFFFF"/>
        </w:rPr>
        <w:t xml:space="preserve">MARTINS-CORDER; MELO, 1997; </w:t>
      </w:r>
      <w:r w:rsidRPr="00DA018D">
        <w:rPr>
          <w:color w:val="auto"/>
        </w:rPr>
        <w:t xml:space="preserve">HARMAN </w:t>
      </w:r>
      <w:r w:rsidR="00193FE6" w:rsidRPr="00193FE6">
        <w:rPr>
          <w:i/>
          <w:color w:val="auto"/>
        </w:rPr>
        <w:t>et al</w:t>
      </w:r>
      <w:r w:rsidRPr="00DA018D">
        <w:rPr>
          <w:color w:val="auto"/>
        </w:rPr>
        <w:t xml:space="preserve">., 2004; BROTMAN, GUPTA; VITERBO, 2010; MACHADO </w:t>
      </w:r>
      <w:r w:rsidR="00193FE6" w:rsidRPr="00193FE6">
        <w:rPr>
          <w:i/>
          <w:color w:val="auto"/>
        </w:rPr>
        <w:t>et al</w:t>
      </w:r>
      <w:r w:rsidRPr="00DA018D">
        <w:rPr>
          <w:color w:val="auto"/>
        </w:rPr>
        <w:t xml:space="preserve">., 2011; MACHADO </w:t>
      </w:r>
      <w:r w:rsidR="00193FE6" w:rsidRPr="00193FE6">
        <w:rPr>
          <w:i/>
          <w:color w:val="auto"/>
        </w:rPr>
        <w:t>et al</w:t>
      </w:r>
      <w:r w:rsidRPr="00DA018D">
        <w:rPr>
          <w:color w:val="auto"/>
        </w:rPr>
        <w:t xml:space="preserve">., 2012) e ao colonizar as raízes também pode aumentar o crescimento das mesmas, segundo </w:t>
      </w:r>
      <w:proofErr w:type="spellStart"/>
      <w:r w:rsidRPr="00DA018D">
        <w:rPr>
          <w:color w:val="auto"/>
        </w:rPr>
        <w:t>Harman</w:t>
      </w:r>
      <w:proofErr w:type="spellEnd"/>
      <w:r w:rsidR="00400FE5">
        <w:rPr>
          <w:color w:val="auto"/>
        </w:rPr>
        <w:t xml:space="preserve"> </w:t>
      </w:r>
      <w:r w:rsidR="00193FE6" w:rsidRPr="00193FE6">
        <w:rPr>
          <w:i/>
          <w:color w:val="auto"/>
        </w:rPr>
        <w:t>et al</w:t>
      </w:r>
      <w:r w:rsidRPr="00DA018D">
        <w:rPr>
          <w:i/>
          <w:color w:val="auto"/>
        </w:rPr>
        <w:t>.</w:t>
      </w:r>
      <w:r w:rsidRPr="00DA018D">
        <w:rPr>
          <w:color w:val="auto"/>
        </w:rPr>
        <w:t xml:space="preserve"> (2004). A adição de </w:t>
      </w:r>
      <w:proofErr w:type="spellStart"/>
      <w:r w:rsidRPr="00DA018D">
        <w:rPr>
          <w:bCs/>
          <w:i/>
          <w:iCs/>
          <w:color w:val="auto"/>
        </w:rPr>
        <w:t>Trichoderma</w:t>
      </w:r>
      <w:proofErr w:type="spellEnd"/>
      <w:r w:rsidR="00400FE5">
        <w:rPr>
          <w:bCs/>
          <w:i/>
          <w:iCs/>
          <w:color w:val="auto"/>
        </w:rPr>
        <w:t xml:space="preserve"> </w:t>
      </w:r>
      <w:r w:rsidRPr="00DA018D">
        <w:rPr>
          <w:color w:val="auto"/>
        </w:rPr>
        <w:t xml:space="preserve">spp. </w:t>
      </w:r>
      <w:proofErr w:type="gramStart"/>
      <w:r w:rsidRPr="00DA018D">
        <w:rPr>
          <w:color w:val="auto"/>
        </w:rPr>
        <w:t>a</w:t>
      </w:r>
      <w:proofErr w:type="gramEnd"/>
      <w:r w:rsidRPr="00DA018D">
        <w:rPr>
          <w:color w:val="auto"/>
        </w:rPr>
        <w:t xml:space="preserve"> solos </w:t>
      </w:r>
      <w:proofErr w:type="spellStart"/>
      <w:r w:rsidRPr="00DA018D">
        <w:rPr>
          <w:color w:val="auto"/>
        </w:rPr>
        <w:t>autoclavados</w:t>
      </w:r>
      <w:proofErr w:type="spellEnd"/>
      <w:r w:rsidRPr="00DA018D">
        <w:rPr>
          <w:color w:val="auto"/>
        </w:rPr>
        <w:t xml:space="preserve"> aumentou a matéria seca de plântulas de tomate e fumo (WINDHAM </w:t>
      </w:r>
      <w:r w:rsidR="00193FE6" w:rsidRPr="00193FE6">
        <w:rPr>
          <w:i/>
          <w:color w:val="auto"/>
        </w:rPr>
        <w:t>et al</w:t>
      </w:r>
      <w:r w:rsidRPr="00400FE5">
        <w:rPr>
          <w:iCs/>
          <w:color w:val="auto"/>
        </w:rPr>
        <w:t>.</w:t>
      </w:r>
      <w:r w:rsidRPr="00400FE5">
        <w:rPr>
          <w:color w:val="auto"/>
        </w:rPr>
        <w:t>,</w:t>
      </w:r>
      <w:r w:rsidRPr="00DA018D">
        <w:rPr>
          <w:color w:val="auto"/>
        </w:rPr>
        <w:t xml:space="preserve"> 1986). Machado </w:t>
      </w:r>
      <w:proofErr w:type="gramStart"/>
      <w:r w:rsidR="00193FE6" w:rsidRPr="00193FE6">
        <w:rPr>
          <w:i/>
          <w:color w:val="auto"/>
        </w:rPr>
        <w:t>et</w:t>
      </w:r>
      <w:proofErr w:type="gramEnd"/>
      <w:r w:rsidR="00193FE6" w:rsidRPr="00193FE6">
        <w:rPr>
          <w:i/>
          <w:color w:val="auto"/>
        </w:rPr>
        <w:t xml:space="preserve"> al</w:t>
      </w:r>
      <w:r w:rsidRPr="00400FE5">
        <w:rPr>
          <w:color w:val="auto"/>
        </w:rPr>
        <w:t>.</w:t>
      </w:r>
      <w:r w:rsidRPr="00DA018D">
        <w:rPr>
          <w:color w:val="auto"/>
        </w:rPr>
        <w:t xml:space="preserve"> (2011), ainda relatam que estirpes de </w:t>
      </w:r>
      <w:proofErr w:type="spellStart"/>
      <w:r w:rsidRPr="00DA018D">
        <w:rPr>
          <w:i/>
          <w:color w:val="auto"/>
        </w:rPr>
        <w:t>Trichoderma</w:t>
      </w:r>
      <w:proofErr w:type="spellEnd"/>
      <w:r w:rsidRPr="00DA018D">
        <w:rPr>
          <w:i/>
          <w:color w:val="auto"/>
        </w:rPr>
        <w:t xml:space="preserve"> spp</w:t>
      </w:r>
      <w:r w:rsidRPr="00DA018D">
        <w:rPr>
          <w:color w:val="auto"/>
        </w:rPr>
        <w:t xml:space="preserve">. podem sintetizar AIA (ácido </w:t>
      </w:r>
      <w:proofErr w:type="spellStart"/>
      <w:r w:rsidRPr="00DA018D">
        <w:rPr>
          <w:color w:val="auto"/>
        </w:rPr>
        <w:t>indolacético</w:t>
      </w:r>
      <w:proofErr w:type="spellEnd"/>
      <w:r w:rsidRPr="00DA018D">
        <w:rPr>
          <w:color w:val="auto"/>
        </w:rPr>
        <w:t>) e sabe-se que tal hormônio estimula o desenvolvimento radicular.</w:t>
      </w:r>
    </w:p>
    <w:p w:rsidR="00EC54AD" w:rsidRPr="00DA018D" w:rsidRDefault="00EC54AD" w:rsidP="00EC54AD">
      <w:pPr>
        <w:spacing w:line="360" w:lineRule="auto"/>
        <w:ind w:firstLine="708"/>
        <w:jc w:val="both"/>
      </w:pPr>
      <w:r w:rsidRPr="00DA018D">
        <w:t xml:space="preserve">Observando o tratamento testemunha, na Figura 1, verifica-se que o lote apresentava maior incidência dos gêneros de fungos: </w:t>
      </w:r>
      <w:proofErr w:type="spellStart"/>
      <w:r w:rsidRPr="00DA018D">
        <w:rPr>
          <w:i/>
        </w:rPr>
        <w:t>Aspergillus</w:t>
      </w:r>
      <w:proofErr w:type="spellEnd"/>
      <w:r w:rsidRPr="00DA018D">
        <w:t xml:space="preserve"> (38%), </w:t>
      </w:r>
      <w:proofErr w:type="spellStart"/>
      <w:r w:rsidRPr="00DA018D">
        <w:rPr>
          <w:i/>
        </w:rPr>
        <w:t>Cladosporium</w:t>
      </w:r>
      <w:proofErr w:type="spellEnd"/>
      <w:r w:rsidRPr="00DA018D">
        <w:t xml:space="preserve"> (20%) e </w:t>
      </w:r>
      <w:proofErr w:type="spellStart"/>
      <w:r w:rsidRPr="00DA018D">
        <w:rPr>
          <w:i/>
        </w:rPr>
        <w:t>Penicillium</w:t>
      </w:r>
      <w:proofErr w:type="spellEnd"/>
      <w:r w:rsidRPr="00DA018D">
        <w:t xml:space="preserve"> (12%). </w:t>
      </w:r>
    </w:p>
    <w:p w:rsidR="00EC54AD" w:rsidRPr="00DA018D" w:rsidRDefault="00EC54AD" w:rsidP="00EC54AD">
      <w:pPr>
        <w:spacing w:line="360" w:lineRule="auto"/>
        <w:ind w:firstLine="708"/>
        <w:jc w:val="both"/>
        <w:rPr>
          <w:rFonts w:ascii="Calibri" w:hAnsi="Calibri"/>
          <w:sz w:val="22"/>
          <w:szCs w:val="22"/>
        </w:rPr>
      </w:pPr>
      <w:r w:rsidRPr="00DA018D">
        <w:t xml:space="preserve">Destes três fungos, apenas o gênero </w:t>
      </w:r>
      <w:proofErr w:type="spellStart"/>
      <w:r w:rsidRPr="00DA018D">
        <w:rPr>
          <w:i/>
        </w:rPr>
        <w:t>Aspergillus</w:t>
      </w:r>
      <w:proofErr w:type="spellEnd"/>
      <w:r w:rsidRPr="00DA018D">
        <w:t xml:space="preserve"> e </w:t>
      </w:r>
      <w:proofErr w:type="spellStart"/>
      <w:r w:rsidRPr="00DA018D">
        <w:rPr>
          <w:i/>
        </w:rPr>
        <w:t>Penicillium</w:t>
      </w:r>
      <w:proofErr w:type="spellEnd"/>
      <w:r w:rsidRPr="00DA018D">
        <w:t xml:space="preserve"> devem estar relacionados à baixa qualidade verificada no lote de sementes usado no experimento (Tabela 2). Segundo Goulart (2004), diversas espécies de </w:t>
      </w:r>
      <w:proofErr w:type="spellStart"/>
      <w:r w:rsidRPr="00DA018D">
        <w:rPr>
          <w:i/>
        </w:rPr>
        <w:t>Aspergillus</w:t>
      </w:r>
      <w:proofErr w:type="spellEnd"/>
      <w:r w:rsidRPr="00DA018D">
        <w:t xml:space="preserve"> ocorrem em sementes de soja, porém a mais frequente é </w:t>
      </w:r>
      <w:r w:rsidRPr="00DA018D">
        <w:rPr>
          <w:i/>
        </w:rPr>
        <w:t xml:space="preserve">A. </w:t>
      </w:r>
      <w:proofErr w:type="spellStart"/>
      <w:r w:rsidRPr="00DA018D">
        <w:rPr>
          <w:i/>
        </w:rPr>
        <w:t>flavus</w:t>
      </w:r>
      <w:proofErr w:type="spellEnd"/>
      <w:r w:rsidRPr="00DA018D">
        <w:t xml:space="preserve">. Tem sido observado que, em sementes colhidas com teores elevados de umidade, um retardamento do início da secagem por alguns dias é suficiente para reduzir sua qualidade, devido à ação desse fungo. Quando encontrado em alta incidência, pode reduzir o poder germinativo das sementes e a emergência de plântulas no campo. Já o fungo </w:t>
      </w:r>
      <w:proofErr w:type="spellStart"/>
      <w:r w:rsidRPr="00DA018D">
        <w:rPr>
          <w:i/>
        </w:rPr>
        <w:t>Penicillium</w:t>
      </w:r>
      <w:proofErr w:type="spellEnd"/>
      <w:r w:rsidRPr="00DA018D">
        <w:rPr>
          <w:i/>
        </w:rPr>
        <w:t xml:space="preserve"> spp</w:t>
      </w:r>
      <w:r w:rsidRPr="00DA018D">
        <w:t xml:space="preserve">. é menos frequente que o </w:t>
      </w:r>
      <w:proofErr w:type="spellStart"/>
      <w:r w:rsidRPr="00DA018D">
        <w:rPr>
          <w:i/>
        </w:rPr>
        <w:t>Aspergillus</w:t>
      </w:r>
      <w:proofErr w:type="spellEnd"/>
      <w:r w:rsidRPr="00DA018D">
        <w:rPr>
          <w:i/>
        </w:rPr>
        <w:t xml:space="preserve"> spp</w:t>
      </w:r>
      <w:r w:rsidRPr="00DA018D">
        <w:t xml:space="preserve">., porém ocorre geralmente em semente de soja de baixa qualidade. É prejudicial em lotes de sementes armazenados com umidade elevada. Ainda esse autor constata que a literatura relata, com frequência, a presença do fungo </w:t>
      </w:r>
      <w:proofErr w:type="spellStart"/>
      <w:r w:rsidRPr="00DA018D">
        <w:rPr>
          <w:i/>
        </w:rPr>
        <w:t>Cladosporium</w:t>
      </w:r>
      <w:proofErr w:type="spellEnd"/>
      <w:r w:rsidRPr="00DA018D">
        <w:rPr>
          <w:i/>
        </w:rPr>
        <w:t xml:space="preserve"> spp.</w:t>
      </w:r>
      <w:r w:rsidRPr="00DA018D">
        <w:t xml:space="preserve"> sobre inúmeras espécies vegetais, normalmente como componente da microflora da semente. Frequentemente este fungo é encontrado em sementes de soja, porém sem causar danos a elas.</w:t>
      </w:r>
    </w:p>
    <w:p w:rsidR="006C2149" w:rsidRPr="00DA018D" w:rsidRDefault="006C2149" w:rsidP="006C2149">
      <w:pPr>
        <w:spacing w:line="360" w:lineRule="auto"/>
        <w:ind w:firstLine="708"/>
        <w:jc w:val="both"/>
      </w:pPr>
      <w:r w:rsidRPr="00DA018D">
        <w:t xml:space="preserve">O tratamento de sementes com </w:t>
      </w:r>
      <w:proofErr w:type="spellStart"/>
      <w:r w:rsidRPr="00DA018D">
        <w:rPr>
          <w:i/>
        </w:rPr>
        <w:t>Azospirillum</w:t>
      </w:r>
      <w:proofErr w:type="spellEnd"/>
      <w:r w:rsidRPr="00DA018D">
        <w:rPr>
          <w:i/>
        </w:rPr>
        <w:t xml:space="preserve"> spp.</w:t>
      </w:r>
      <w:r w:rsidRPr="00DA018D">
        <w:t xml:space="preserve"> apresentou níveis de infestação similares aos da testemunha, como era esperado por ser menos citado como atuando sobre fungos (Figura 1).</w:t>
      </w:r>
    </w:p>
    <w:p w:rsidR="006C2149" w:rsidRPr="00DA018D" w:rsidRDefault="006C2149" w:rsidP="006C2149">
      <w:pPr>
        <w:spacing w:line="360" w:lineRule="auto"/>
        <w:ind w:firstLine="708"/>
        <w:jc w:val="both"/>
      </w:pPr>
      <w:r w:rsidRPr="00DA018D">
        <w:t>O fungicida biológico (</w:t>
      </w:r>
      <w:proofErr w:type="spellStart"/>
      <w:r w:rsidRPr="00DA018D">
        <w:rPr>
          <w:i/>
        </w:rPr>
        <w:t>Trichoderma</w:t>
      </w:r>
      <w:proofErr w:type="spellEnd"/>
      <w:r w:rsidRPr="00DA018D">
        <w:rPr>
          <w:i/>
        </w:rPr>
        <w:t xml:space="preserve"> spp.</w:t>
      </w:r>
      <w:r w:rsidRPr="00DA018D">
        <w:t xml:space="preserve">) sozinho ou associado ao </w:t>
      </w:r>
      <w:proofErr w:type="spellStart"/>
      <w:r w:rsidRPr="00DA018D">
        <w:rPr>
          <w:i/>
        </w:rPr>
        <w:t>Azospirillum</w:t>
      </w:r>
      <w:proofErr w:type="spellEnd"/>
      <w:r w:rsidRPr="00DA018D">
        <w:rPr>
          <w:i/>
        </w:rPr>
        <w:t xml:space="preserve"> spp.</w:t>
      </w:r>
      <w:r w:rsidRPr="00DA018D">
        <w:t xml:space="preserve"> reduziu a incidência, mas não conseguiu zerar a ocorrência de </w:t>
      </w:r>
      <w:proofErr w:type="spellStart"/>
      <w:r w:rsidRPr="00DA018D">
        <w:rPr>
          <w:i/>
        </w:rPr>
        <w:t>Aspergillus</w:t>
      </w:r>
      <w:proofErr w:type="spellEnd"/>
      <w:r w:rsidRPr="00DA018D">
        <w:rPr>
          <w:i/>
        </w:rPr>
        <w:t xml:space="preserve"> spp.</w:t>
      </w:r>
      <w:r w:rsidRPr="00DA018D">
        <w:t xml:space="preserve"> e </w:t>
      </w:r>
      <w:proofErr w:type="spellStart"/>
      <w:r w:rsidRPr="00DA018D">
        <w:rPr>
          <w:i/>
        </w:rPr>
        <w:t>Penicillium</w:t>
      </w:r>
      <w:proofErr w:type="spellEnd"/>
      <w:r w:rsidRPr="00DA018D">
        <w:rPr>
          <w:i/>
        </w:rPr>
        <w:t xml:space="preserve"> spp.</w:t>
      </w:r>
      <w:r w:rsidRPr="00DA018D">
        <w:t xml:space="preserve"> (Figura 1). Dados semelhantes aos verificados por Brand </w:t>
      </w:r>
      <w:proofErr w:type="gramStart"/>
      <w:r w:rsidR="00193FE6" w:rsidRPr="00193FE6">
        <w:rPr>
          <w:i/>
        </w:rPr>
        <w:t>et</w:t>
      </w:r>
      <w:proofErr w:type="gramEnd"/>
      <w:r w:rsidR="00193FE6" w:rsidRPr="00193FE6">
        <w:rPr>
          <w:i/>
        </w:rPr>
        <w:t xml:space="preserve"> al</w:t>
      </w:r>
      <w:r w:rsidRPr="00DA018D">
        <w:rPr>
          <w:i/>
        </w:rPr>
        <w:t>.</w:t>
      </w:r>
      <w:r w:rsidRPr="00DA018D">
        <w:t xml:space="preserve"> (2009) que verificaram que o tratamento com </w:t>
      </w:r>
      <w:proofErr w:type="spellStart"/>
      <w:r w:rsidRPr="00DA018D">
        <w:t>Agrotrich</w:t>
      </w:r>
      <w:proofErr w:type="spellEnd"/>
      <w:r w:rsidRPr="00DA018D">
        <w:t xml:space="preserve">® isolado diminuiu a incidência dos fungos do gênero </w:t>
      </w:r>
      <w:proofErr w:type="spellStart"/>
      <w:r w:rsidRPr="00DA018D">
        <w:rPr>
          <w:i/>
          <w:iCs/>
        </w:rPr>
        <w:t>Rhizopus</w:t>
      </w:r>
      <w:proofErr w:type="spellEnd"/>
      <w:r w:rsidRPr="00DA018D">
        <w:t xml:space="preserve"> e </w:t>
      </w:r>
      <w:proofErr w:type="spellStart"/>
      <w:r w:rsidRPr="00DA018D">
        <w:rPr>
          <w:i/>
          <w:iCs/>
        </w:rPr>
        <w:t>Aspergillus</w:t>
      </w:r>
      <w:proofErr w:type="spellEnd"/>
      <w:r w:rsidRPr="00DA018D">
        <w:t xml:space="preserve"> em mais de 60 pontos percentuais, mas apenas sua associação com fungicida reduziu-os aos níveis próximos de zero.</w:t>
      </w:r>
    </w:p>
    <w:p w:rsidR="00516394" w:rsidRPr="00DA018D" w:rsidRDefault="00516394" w:rsidP="00516394">
      <w:pPr>
        <w:spacing w:line="360" w:lineRule="auto"/>
        <w:ind w:firstLine="708"/>
        <w:jc w:val="both"/>
      </w:pPr>
      <w:r w:rsidRPr="00DA018D">
        <w:lastRenderedPageBreak/>
        <w:t xml:space="preserve">O fungicida químico foi o melhor tratamento, pois sozinho reduziu para 4% a incidência de </w:t>
      </w:r>
      <w:proofErr w:type="spellStart"/>
      <w:r w:rsidRPr="00DA018D">
        <w:rPr>
          <w:i/>
        </w:rPr>
        <w:t>Aspergillus</w:t>
      </w:r>
      <w:proofErr w:type="spellEnd"/>
      <w:r w:rsidRPr="00DA018D">
        <w:rPr>
          <w:i/>
        </w:rPr>
        <w:t xml:space="preserve"> spp.</w:t>
      </w:r>
      <w:r w:rsidRPr="00DA018D">
        <w:t xml:space="preserve"> e quando associado ao </w:t>
      </w:r>
      <w:proofErr w:type="spellStart"/>
      <w:r w:rsidRPr="00DA018D">
        <w:rPr>
          <w:i/>
        </w:rPr>
        <w:t>Azospirillum</w:t>
      </w:r>
      <w:proofErr w:type="spellEnd"/>
      <w:r w:rsidRPr="00DA018D">
        <w:rPr>
          <w:i/>
        </w:rPr>
        <w:t xml:space="preserve"> spp.</w:t>
      </w:r>
      <w:r w:rsidRPr="00DA018D">
        <w:t xml:space="preserve"> ou ao fungicida biológico (</w:t>
      </w:r>
      <w:proofErr w:type="spellStart"/>
      <w:r w:rsidRPr="00DA018D">
        <w:rPr>
          <w:i/>
        </w:rPr>
        <w:t>Trichoderma</w:t>
      </w:r>
      <w:proofErr w:type="spellEnd"/>
      <w:r w:rsidRPr="00DA018D">
        <w:rPr>
          <w:i/>
        </w:rPr>
        <w:t xml:space="preserve"> spp.</w:t>
      </w:r>
      <w:r w:rsidRPr="00DA018D">
        <w:t>) +</w:t>
      </w:r>
      <w:proofErr w:type="spellStart"/>
      <w:r w:rsidRPr="00DA018D">
        <w:t>inoculante</w:t>
      </w:r>
      <w:proofErr w:type="spellEnd"/>
      <w:r w:rsidRPr="00DA018D">
        <w:t xml:space="preserve"> (</w:t>
      </w:r>
      <w:proofErr w:type="spellStart"/>
      <w:r w:rsidRPr="00DA018D">
        <w:rPr>
          <w:i/>
        </w:rPr>
        <w:t>Azospirillum</w:t>
      </w:r>
      <w:proofErr w:type="spellEnd"/>
      <w:r w:rsidRPr="00DA018D">
        <w:rPr>
          <w:i/>
        </w:rPr>
        <w:t xml:space="preserve"> spp.</w:t>
      </w:r>
      <w:r w:rsidRPr="00DA018D">
        <w:t xml:space="preserve">) reduziu a 0% a incidência dos fungos (Figura 1). Brand </w:t>
      </w:r>
      <w:proofErr w:type="gramStart"/>
      <w:r w:rsidR="00193FE6" w:rsidRPr="00193FE6">
        <w:rPr>
          <w:i/>
        </w:rPr>
        <w:t>et</w:t>
      </w:r>
      <w:proofErr w:type="gramEnd"/>
      <w:r w:rsidR="00193FE6" w:rsidRPr="00193FE6">
        <w:rPr>
          <w:i/>
        </w:rPr>
        <w:t xml:space="preserve"> al</w:t>
      </w:r>
      <w:r w:rsidRPr="00DA018D">
        <w:rPr>
          <w:i/>
        </w:rPr>
        <w:t>.</w:t>
      </w:r>
      <w:r w:rsidRPr="00DA018D">
        <w:t xml:space="preserve"> (2009) relataram que na avaliação de sanidade, os tratamentos com fungicida químico (</w:t>
      </w:r>
      <w:proofErr w:type="spellStart"/>
      <w:r w:rsidRPr="00DA018D">
        <w:t>Vitavax-Thiram</w:t>
      </w:r>
      <w:proofErr w:type="spellEnd"/>
      <w:r w:rsidRPr="00DA018D">
        <w:t xml:space="preserve">®), isolado ou em combinação com o </w:t>
      </w:r>
      <w:proofErr w:type="spellStart"/>
      <w:r w:rsidRPr="00DA018D">
        <w:t>bioprotetor</w:t>
      </w:r>
      <w:proofErr w:type="spellEnd"/>
      <w:r w:rsidR="00400FE5">
        <w:t xml:space="preserve"> </w:t>
      </w:r>
      <w:proofErr w:type="spellStart"/>
      <w:r w:rsidRPr="00DA018D">
        <w:t>Agrotrich</w:t>
      </w:r>
      <w:proofErr w:type="spellEnd"/>
      <w:r w:rsidRPr="00DA018D">
        <w:t>®, apresentaram os menores valores de incidência de fungos, assim como verificado nesse experimento.</w:t>
      </w:r>
    </w:p>
    <w:p w:rsidR="00516394" w:rsidRPr="00DA018D" w:rsidRDefault="00516394" w:rsidP="00516394">
      <w:pPr>
        <w:spacing w:line="360" w:lineRule="auto"/>
        <w:ind w:firstLine="708"/>
        <w:jc w:val="both"/>
      </w:pPr>
      <w:r w:rsidRPr="00DA018D">
        <w:t>O tratamento com o fungicida químico apresentou os melhores resultados no controle de fungos em sementes de soja (Figura 1), o que reforça o motivo pelo qual mais de 90% das sementes de soja brasileira são tratadas com fungicidas (PARISI; MEDINA, 2013).</w:t>
      </w:r>
    </w:p>
    <w:p w:rsidR="00EC54AD" w:rsidRPr="00DA018D" w:rsidRDefault="00EC54AD" w:rsidP="00EC54AD">
      <w:pPr>
        <w:spacing w:line="360" w:lineRule="auto"/>
        <w:ind w:firstLine="708"/>
        <w:jc w:val="both"/>
      </w:pPr>
    </w:p>
    <w:p w:rsidR="00EC54AD" w:rsidRPr="00DA018D" w:rsidRDefault="00EC54AD" w:rsidP="00EC54AD">
      <w:pPr>
        <w:jc w:val="both"/>
      </w:pPr>
      <w:r w:rsidRPr="00DA018D">
        <w:rPr>
          <w:b/>
        </w:rPr>
        <w:t>Figura 1.</w:t>
      </w:r>
      <w:r w:rsidRPr="00DA018D">
        <w:t xml:space="preserve"> Incidência </w:t>
      </w:r>
      <w:r w:rsidRPr="00DA018D">
        <w:rPr>
          <w:bCs/>
        </w:rPr>
        <w:t xml:space="preserve">de fungos(%), </w:t>
      </w:r>
      <w:r w:rsidRPr="00DA018D">
        <w:t>em sementes de soja, em função de micro-organismos promotores do crescimento de plantas e fungicida químico. Ituverava – SP, 2019.</w:t>
      </w:r>
    </w:p>
    <w:p w:rsidR="00EC54AD" w:rsidRPr="00DA018D" w:rsidRDefault="00EC54AD" w:rsidP="00EC54AD">
      <w:pPr>
        <w:spacing w:line="360" w:lineRule="auto"/>
        <w:jc w:val="both"/>
      </w:pPr>
    </w:p>
    <w:p w:rsidR="00EC54AD" w:rsidRPr="00DA018D" w:rsidRDefault="00EC54AD" w:rsidP="00EC54AD">
      <w:pPr>
        <w:jc w:val="both"/>
        <w:rPr>
          <w:b/>
          <w:bCs/>
        </w:rPr>
      </w:pPr>
      <w:r w:rsidRPr="004855ED">
        <w:rPr>
          <w:noProof/>
          <w:color w:val="D9D9D9" w:themeColor="background1" w:themeShade="D9"/>
          <w:lang w:eastAsia="pt-BR"/>
        </w:rPr>
        <w:drawing>
          <wp:inline distT="0" distB="0" distL="0" distR="0" wp14:anchorId="4F7C7502" wp14:editId="74A1B221">
            <wp:extent cx="5617210" cy="3502660"/>
            <wp:effectExtent l="19050" t="0" r="21590" b="254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54AD" w:rsidRPr="00DA018D" w:rsidRDefault="00EC54AD" w:rsidP="004F08AB">
      <w:pPr>
        <w:jc w:val="both"/>
        <w:rPr>
          <w:i/>
          <w:sz w:val="20"/>
        </w:rPr>
      </w:pPr>
      <w:r w:rsidRPr="00DA018D">
        <w:rPr>
          <w:sz w:val="20"/>
        </w:rPr>
        <w:t>Legenda: FQ</w:t>
      </w:r>
      <w:r w:rsidR="004F08AB" w:rsidRPr="00DA018D">
        <w:rPr>
          <w:sz w:val="20"/>
        </w:rPr>
        <w:t xml:space="preserve"> (fungicida químico): </w:t>
      </w:r>
      <w:proofErr w:type="spellStart"/>
      <w:r w:rsidR="004F08AB" w:rsidRPr="00DA018D">
        <w:rPr>
          <w:sz w:val="20"/>
        </w:rPr>
        <w:t>carboxina+tiram</w:t>
      </w:r>
      <w:proofErr w:type="spellEnd"/>
      <w:r w:rsidR="004F08AB" w:rsidRPr="00DA018D">
        <w:rPr>
          <w:sz w:val="20"/>
        </w:rPr>
        <w:t>. FB (fungicida biológico)</w:t>
      </w:r>
      <w:r w:rsidRPr="00DA018D">
        <w:rPr>
          <w:sz w:val="20"/>
        </w:rPr>
        <w:t xml:space="preserve">: </w:t>
      </w:r>
      <w:proofErr w:type="spellStart"/>
      <w:r w:rsidRPr="00DA018D">
        <w:rPr>
          <w:i/>
          <w:sz w:val="20"/>
        </w:rPr>
        <w:t>Trichoderma</w:t>
      </w:r>
      <w:proofErr w:type="spellEnd"/>
      <w:r w:rsidRPr="00DA018D">
        <w:rPr>
          <w:i/>
          <w:sz w:val="20"/>
        </w:rPr>
        <w:t xml:space="preserve"> spp.</w:t>
      </w:r>
      <w:r w:rsidRPr="00DA018D">
        <w:rPr>
          <w:sz w:val="20"/>
        </w:rPr>
        <w:t xml:space="preserve"> AZ</w:t>
      </w:r>
      <w:r w:rsidR="004F08AB" w:rsidRPr="00DA018D">
        <w:rPr>
          <w:sz w:val="20"/>
        </w:rPr>
        <w:t xml:space="preserve"> (</w:t>
      </w:r>
      <w:proofErr w:type="spellStart"/>
      <w:r w:rsidRPr="00DA018D">
        <w:rPr>
          <w:sz w:val="20"/>
        </w:rPr>
        <w:t>inoculante</w:t>
      </w:r>
      <w:proofErr w:type="spellEnd"/>
      <w:r w:rsidR="004F08AB" w:rsidRPr="00DA018D">
        <w:rPr>
          <w:sz w:val="20"/>
        </w:rPr>
        <w:t>):</w:t>
      </w:r>
      <w:proofErr w:type="spellStart"/>
      <w:r w:rsidRPr="00DA018D">
        <w:rPr>
          <w:i/>
          <w:sz w:val="20"/>
        </w:rPr>
        <w:t>Azospirillum</w:t>
      </w:r>
      <w:proofErr w:type="spellEnd"/>
      <w:r w:rsidRPr="00DA018D">
        <w:rPr>
          <w:i/>
          <w:sz w:val="20"/>
        </w:rPr>
        <w:t xml:space="preserve"> spp.</w:t>
      </w:r>
    </w:p>
    <w:p w:rsidR="00EC54AD" w:rsidRPr="00DA018D" w:rsidRDefault="00EC54AD" w:rsidP="00EC54AD">
      <w:pPr>
        <w:spacing w:line="360" w:lineRule="auto"/>
        <w:jc w:val="center"/>
        <w:rPr>
          <w:rStyle w:val="apple-converted-space"/>
          <w:b/>
          <w:shd w:val="clear" w:color="auto" w:fill="FFFFFF"/>
        </w:rPr>
      </w:pPr>
      <w:r w:rsidRPr="00DA018D">
        <w:t>Fonte: Elaborado pelo autor (2019)</w:t>
      </w:r>
    </w:p>
    <w:p w:rsidR="006C2149" w:rsidRPr="00DA018D" w:rsidRDefault="006C2149" w:rsidP="00EC54AD">
      <w:pPr>
        <w:spacing w:line="360" w:lineRule="auto"/>
        <w:ind w:firstLine="708"/>
        <w:jc w:val="both"/>
      </w:pPr>
    </w:p>
    <w:p w:rsidR="00EC54AD" w:rsidRPr="00DA018D" w:rsidRDefault="00EC54AD" w:rsidP="00EC54AD">
      <w:pPr>
        <w:spacing w:line="360" w:lineRule="auto"/>
        <w:ind w:firstLine="708"/>
        <w:jc w:val="both"/>
      </w:pPr>
      <w:r w:rsidRPr="00DA018D">
        <w:t xml:space="preserve">As sementes de soja tratadas com </w:t>
      </w:r>
      <w:proofErr w:type="spellStart"/>
      <w:r w:rsidRPr="00DA018D">
        <w:rPr>
          <w:i/>
        </w:rPr>
        <w:t>Trichoderma</w:t>
      </w:r>
      <w:proofErr w:type="spellEnd"/>
      <w:r w:rsidRPr="00DA018D">
        <w:rPr>
          <w:i/>
        </w:rPr>
        <w:t xml:space="preserve"> spp.</w:t>
      </w:r>
      <w:r w:rsidR="00400FE5">
        <w:t xml:space="preserve"> </w:t>
      </w:r>
      <w:proofErr w:type="spellStart"/>
      <w:r w:rsidRPr="00DA018D">
        <w:rPr>
          <w:i/>
        </w:rPr>
        <w:t>Trichoderma</w:t>
      </w:r>
      <w:proofErr w:type="spellEnd"/>
      <w:r w:rsidR="00400FE5">
        <w:rPr>
          <w:i/>
        </w:rPr>
        <w:t xml:space="preserve"> </w:t>
      </w:r>
      <w:proofErr w:type="spellStart"/>
      <w:r w:rsidRPr="00DA018D">
        <w:rPr>
          <w:i/>
        </w:rPr>
        <w:t>spp</w:t>
      </w:r>
      <w:proofErr w:type="spellEnd"/>
      <w:r w:rsidRPr="00DA018D">
        <w:rPr>
          <w:i/>
        </w:rPr>
        <w:t xml:space="preserve"> +</w:t>
      </w:r>
      <w:r w:rsidR="00400FE5">
        <w:rPr>
          <w:i/>
        </w:rPr>
        <w:t xml:space="preserve"> </w:t>
      </w:r>
      <w:proofErr w:type="spellStart"/>
      <w:r w:rsidRPr="00DA018D">
        <w:rPr>
          <w:i/>
        </w:rPr>
        <w:t>Azospirillum</w:t>
      </w:r>
      <w:proofErr w:type="spellEnd"/>
      <w:r w:rsidR="00400FE5">
        <w:rPr>
          <w:i/>
        </w:rPr>
        <w:t xml:space="preserve"> </w:t>
      </w:r>
      <w:proofErr w:type="spellStart"/>
      <w:r w:rsidRPr="00DA018D">
        <w:rPr>
          <w:i/>
        </w:rPr>
        <w:t>spp</w:t>
      </w:r>
      <w:proofErr w:type="spellEnd"/>
      <w:r w:rsidRPr="00DA018D">
        <w:t xml:space="preserve"> e </w:t>
      </w:r>
      <w:proofErr w:type="spellStart"/>
      <w:r w:rsidRPr="00DA018D">
        <w:rPr>
          <w:i/>
        </w:rPr>
        <w:t>Azospirillum</w:t>
      </w:r>
      <w:proofErr w:type="spellEnd"/>
      <w:r w:rsidRPr="00DA018D">
        <w:rPr>
          <w:i/>
        </w:rPr>
        <w:t xml:space="preserve"> spp.</w:t>
      </w:r>
      <w:r w:rsidRPr="00DA018D">
        <w:t xml:space="preserve"> + fungicida apresentaram infestações de </w:t>
      </w:r>
      <w:proofErr w:type="spellStart"/>
      <w:r w:rsidRPr="00DA018D">
        <w:rPr>
          <w:i/>
        </w:rPr>
        <w:t>Trichoderma</w:t>
      </w:r>
      <w:proofErr w:type="spellEnd"/>
      <w:r w:rsidR="00400FE5">
        <w:rPr>
          <w:i/>
        </w:rPr>
        <w:t xml:space="preserve"> </w:t>
      </w:r>
      <w:proofErr w:type="spellStart"/>
      <w:r w:rsidRPr="00DA018D">
        <w:rPr>
          <w:i/>
        </w:rPr>
        <w:t>spp</w:t>
      </w:r>
      <w:proofErr w:type="spellEnd"/>
      <w:r w:rsidRPr="00DA018D">
        <w:t xml:space="preserve"> na ordem de 82, 64 e 38% respectivamente. Esses dados corroboram Brand </w:t>
      </w:r>
      <w:proofErr w:type="gramStart"/>
      <w:r w:rsidR="00193FE6" w:rsidRPr="00193FE6">
        <w:rPr>
          <w:i/>
        </w:rPr>
        <w:t>et</w:t>
      </w:r>
      <w:proofErr w:type="gramEnd"/>
      <w:r w:rsidR="00193FE6" w:rsidRPr="00193FE6">
        <w:rPr>
          <w:i/>
        </w:rPr>
        <w:t xml:space="preserve"> al</w:t>
      </w:r>
      <w:r w:rsidRPr="00400FE5">
        <w:t>.</w:t>
      </w:r>
      <w:r w:rsidRPr="00DA018D">
        <w:t xml:space="preserve"> (2009) que também verificaram que os tratamentos com fungicida, comparados com o </w:t>
      </w:r>
      <w:proofErr w:type="spellStart"/>
      <w:r w:rsidRPr="00DA018D">
        <w:t>bioprotetor</w:t>
      </w:r>
      <w:proofErr w:type="spellEnd"/>
      <w:r w:rsidRPr="00DA018D">
        <w:t xml:space="preserve"> isolado, reduziram a incidência de </w:t>
      </w:r>
      <w:proofErr w:type="spellStart"/>
      <w:r w:rsidRPr="00DA018D">
        <w:rPr>
          <w:i/>
          <w:iCs/>
        </w:rPr>
        <w:t>Trichoderma</w:t>
      </w:r>
      <w:proofErr w:type="spellEnd"/>
      <w:r w:rsidRPr="00DA018D">
        <w:rPr>
          <w:i/>
          <w:iCs/>
        </w:rPr>
        <w:t xml:space="preserve"> spp.</w:t>
      </w:r>
      <w:r w:rsidRPr="00DA018D">
        <w:t>, indicando que o produto age sobre e</w:t>
      </w:r>
      <w:r w:rsidR="00DE29CA" w:rsidRPr="00DA018D">
        <w:t xml:space="preserve">sse fungo e </w:t>
      </w:r>
      <w:r w:rsidR="006C2149" w:rsidRPr="00DA018D">
        <w:t>pode</w:t>
      </w:r>
      <w:r w:rsidR="00DE29CA" w:rsidRPr="00DA018D">
        <w:t xml:space="preserve"> diminuir</w:t>
      </w:r>
      <w:r w:rsidRPr="00DA018D">
        <w:t xml:space="preserve"> sua ação como </w:t>
      </w:r>
      <w:proofErr w:type="spellStart"/>
      <w:r w:rsidRPr="00DA018D">
        <w:lastRenderedPageBreak/>
        <w:t>bioprotetor</w:t>
      </w:r>
      <w:proofErr w:type="spellEnd"/>
      <w:r w:rsidRPr="00DA018D">
        <w:t xml:space="preserve"> e/ou promotor de crescimento. No presente trabalho até mesmo a associação de </w:t>
      </w:r>
      <w:proofErr w:type="spellStart"/>
      <w:r w:rsidRPr="00DA018D">
        <w:rPr>
          <w:i/>
        </w:rPr>
        <w:t>Trichoderma</w:t>
      </w:r>
      <w:proofErr w:type="spellEnd"/>
      <w:r w:rsidRPr="00DA018D">
        <w:rPr>
          <w:i/>
        </w:rPr>
        <w:t xml:space="preserve"> spp.</w:t>
      </w:r>
      <w:r w:rsidRPr="00DA018D">
        <w:t xml:space="preserve"> ao </w:t>
      </w:r>
      <w:proofErr w:type="spellStart"/>
      <w:r w:rsidRPr="00DA018D">
        <w:rPr>
          <w:i/>
        </w:rPr>
        <w:t>Azospirillum</w:t>
      </w:r>
      <w:proofErr w:type="spellEnd"/>
      <w:r w:rsidRPr="00DA018D">
        <w:rPr>
          <w:i/>
        </w:rPr>
        <w:t xml:space="preserve"> spp.</w:t>
      </w:r>
      <w:r w:rsidRPr="00DA018D">
        <w:t xml:space="preserve"> levou a redução de ocorrência do fungo, o que pode demonstrar alguma competição entre esses micro-organismos</w:t>
      </w:r>
      <w:r w:rsidR="006C2149" w:rsidRPr="00DA018D">
        <w:t xml:space="preserve"> (Figura 1)</w:t>
      </w:r>
      <w:r w:rsidRPr="00DA018D">
        <w:t>.</w:t>
      </w:r>
    </w:p>
    <w:p w:rsidR="00EC54AD" w:rsidRPr="00DA018D" w:rsidRDefault="00EC54AD" w:rsidP="00EC54AD">
      <w:pPr>
        <w:spacing w:line="360" w:lineRule="auto"/>
        <w:jc w:val="both"/>
      </w:pPr>
    </w:p>
    <w:p w:rsidR="00EC54AD" w:rsidRDefault="00EC54AD" w:rsidP="00EC54AD">
      <w:pPr>
        <w:spacing w:line="360" w:lineRule="auto"/>
        <w:jc w:val="both"/>
        <w:rPr>
          <w:b/>
          <w:lang w:eastAsia="pt-BR"/>
        </w:rPr>
      </w:pPr>
      <w:r w:rsidRPr="00DA018D">
        <w:rPr>
          <w:b/>
          <w:lang w:eastAsia="pt-BR"/>
        </w:rPr>
        <w:t xml:space="preserve">CONCLUSÃO </w:t>
      </w:r>
    </w:p>
    <w:p w:rsidR="00193FE6" w:rsidRPr="00DA018D" w:rsidRDefault="00193FE6" w:rsidP="00EC54AD">
      <w:pPr>
        <w:spacing w:line="360" w:lineRule="auto"/>
        <w:jc w:val="both"/>
        <w:rPr>
          <w:b/>
        </w:rPr>
      </w:pPr>
    </w:p>
    <w:p w:rsidR="00EC54AD" w:rsidRPr="00DA018D" w:rsidRDefault="00EC54AD" w:rsidP="00EC54AD">
      <w:pPr>
        <w:spacing w:line="360" w:lineRule="auto"/>
        <w:ind w:firstLine="708"/>
        <w:jc w:val="both"/>
      </w:pPr>
      <w:r w:rsidRPr="00DA018D">
        <w:t>Nas condições em que o experimento foi conduzido verifica-se que:</w:t>
      </w:r>
    </w:p>
    <w:p w:rsidR="00EC54AD" w:rsidRPr="00DA018D" w:rsidRDefault="00EC54AD" w:rsidP="00EC54AD">
      <w:pPr>
        <w:spacing w:line="360" w:lineRule="auto"/>
        <w:ind w:firstLine="708"/>
        <w:jc w:val="both"/>
      </w:pPr>
      <w:r w:rsidRPr="00DA018D">
        <w:t>O fungicida químico (</w:t>
      </w:r>
      <w:proofErr w:type="spellStart"/>
      <w:r w:rsidRPr="00DA018D">
        <w:t>Carboxina+Tiram</w:t>
      </w:r>
      <w:proofErr w:type="spellEnd"/>
      <w:r w:rsidRPr="00DA018D">
        <w:t xml:space="preserve">) associado ao </w:t>
      </w:r>
      <w:proofErr w:type="spellStart"/>
      <w:r w:rsidRPr="00DA018D">
        <w:t>inoculante</w:t>
      </w:r>
      <w:proofErr w:type="spellEnd"/>
      <w:r w:rsidR="000E40C5">
        <w:t xml:space="preserve"> </w:t>
      </w:r>
      <w:proofErr w:type="spellStart"/>
      <w:r w:rsidRPr="00DA018D">
        <w:rPr>
          <w:i/>
        </w:rPr>
        <w:t>Azospirillum</w:t>
      </w:r>
      <w:proofErr w:type="spellEnd"/>
      <w:r w:rsidR="000E40C5">
        <w:rPr>
          <w:i/>
        </w:rPr>
        <w:t xml:space="preserve"> </w:t>
      </w:r>
      <w:r w:rsidR="004F08AB" w:rsidRPr="00DA018D">
        <w:rPr>
          <w:i/>
          <w:iCs/>
        </w:rPr>
        <w:t>brasilense</w:t>
      </w:r>
      <w:r w:rsidR="000E40C5">
        <w:rPr>
          <w:i/>
          <w:iCs/>
        </w:rPr>
        <w:t xml:space="preserve"> </w:t>
      </w:r>
      <w:r w:rsidRPr="00DA018D">
        <w:t>aumentou a germinação de sementes de soja</w:t>
      </w:r>
      <w:r w:rsidR="000E40C5">
        <w:t xml:space="preserve"> em 27 pontos percentuais</w:t>
      </w:r>
      <w:r w:rsidRPr="00DA018D">
        <w:t>;</w:t>
      </w:r>
    </w:p>
    <w:p w:rsidR="00EC54AD" w:rsidRPr="00DA018D" w:rsidRDefault="00EC54AD" w:rsidP="00EC54AD">
      <w:pPr>
        <w:spacing w:line="360" w:lineRule="auto"/>
        <w:ind w:firstLine="708"/>
        <w:jc w:val="both"/>
      </w:pPr>
      <w:r w:rsidRPr="00DA018D">
        <w:t xml:space="preserve">Na avaliação de vigor das sementes de soja, pelos testes de primeira contagem da germinação e envelhecimento acelerado, o tratamento de sementes com </w:t>
      </w:r>
      <w:proofErr w:type="spellStart"/>
      <w:r w:rsidRPr="00DA018D">
        <w:t>inoculante</w:t>
      </w:r>
      <w:proofErr w:type="spellEnd"/>
      <w:r w:rsidR="000E40C5">
        <w:t xml:space="preserve"> </w:t>
      </w:r>
      <w:r w:rsidRPr="00DA018D">
        <w:rPr>
          <w:i/>
        </w:rPr>
        <w:t>A</w:t>
      </w:r>
      <w:r w:rsidR="006C2149" w:rsidRPr="00DA018D">
        <w:rPr>
          <w:i/>
        </w:rPr>
        <w:t>.</w:t>
      </w:r>
      <w:r w:rsidR="000E40C5">
        <w:rPr>
          <w:i/>
        </w:rPr>
        <w:t xml:space="preserve"> </w:t>
      </w:r>
      <w:r w:rsidR="004F08AB" w:rsidRPr="00DA018D">
        <w:rPr>
          <w:i/>
          <w:iCs/>
        </w:rPr>
        <w:t>brasilense</w:t>
      </w:r>
      <w:r w:rsidR="000E40C5">
        <w:rPr>
          <w:i/>
          <w:iCs/>
        </w:rPr>
        <w:t xml:space="preserve"> </w:t>
      </w:r>
      <w:r w:rsidRPr="00DA018D">
        <w:t>se destacou;</w:t>
      </w:r>
    </w:p>
    <w:p w:rsidR="00EC54AD" w:rsidRPr="00DA018D" w:rsidRDefault="00EC54AD" w:rsidP="00EC54AD">
      <w:pPr>
        <w:spacing w:line="360" w:lineRule="auto"/>
        <w:ind w:firstLine="708"/>
        <w:jc w:val="both"/>
      </w:pPr>
      <w:r w:rsidRPr="00DA018D">
        <w:t xml:space="preserve">O tratamento de sementes com o fungicida biológico a base de </w:t>
      </w:r>
      <w:proofErr w:type="spellStart"/>
      <w:r w:rsidRPr="00DA018D">
        <w:rPr>
          <w:i/>
        </w:rPr>
        <w:t>Trichoderma</w:t>
      </w:r>
      <w:proofErr w:type="spellEnd"/>
      <w:r w:rsidR="000E40C5">
        <w:rPr>
          <w:i/>
        </w:rPr>
        <w:t xml:space="preserve"> </w:t>
      </w:r>
      <w:proofErr w:type="spellStart"/>
      <w:r w:rsidR="004F08AB" w:rsidRPr="00DA018D">
        <w:rPr>
          <w:i/>
        </w:rPr>
        <w:t>harzianum</w:t>
      </w:r>
      <w:proofErr w:type="spellEnd"/>
      <w:r w:rsidR="000E40C5">
        <w:rPr>
          <w:i/>
        </w:rPr>
        <w:t xml:space="preserve"> </w:t>
      </w:r>
      <w:r w:rsidRPr="00DA018D">
        <w:t>aumentou a massa seca das plântulas de soja;</w:t>
      </w:r>
    </w:p>
    <w:p w:rsidR="00EC54AD" w:rsidRPr="00DA018D" w:rsidRDefault="00EC54AD" w:rsidP="00EC54AD">
      <w:pPr>
        <w:spacing w:line="360" w:lineRule="auto"/>
        <w:ind w:firstLine="708"/>
        <w:jc w:val="both"/>
      </w:pPr>
      <w:r w:rsidRPr="00DA018D">
        <w:t xml:space="preserve">Os fungos relevantes e de maior incidência nas sementes de soja foram os gêneros </w:t>
      </w:r>
      <w:proofErr w:type="spellStart"/>
      <w:r w:rsidRPr="00DA018D">
        <w:rPr>
          <w:i/>
        </w:rPr>
        <w:t>Aspergillus</w:t>
      </w:r>
      <w:proofErr w:type="spellEnd"/>
      <w:r w:rsidRPr="00DA018D">
        <w:t xml:space="preserve"> e </w:t>
      </w:r>
      <w:proofErr w:type="spellStart"/>
      <w:r w:rsidRPr="00DA018D">
        <w:rPr>
          <w:i/>
        </w:rPr>
        <w:t>Penicillium</w:t>
      </w:r>
      <w:proofErr w:type="spellEnd"/>
      <w:r w:rsidRPr="00DA018D">
        <w:t xml:space="preserve"> e o tratamento com o fungicida biológico </w:t>
      </w:r>
      <w:r w:rsidRPr="00DA018D">
        <w:rPr>
          <w:i/>
        </w:rPr>
        <w:t>T</w:t>
      </w:r>
      <w:r w:rsidR="006C2149" w:rsidRPr="00DA018D">
        <w:rPr>
          <w:i/>
        </w:rPr>
        <w:t>.</w:t>
      </w:r>
      <w:r w:rsidR="000E40C5">
        <w:rPr>
          <w:i/>
        </w:rPr>
        <w:t xml:space="preserve"> </w:t>
      </w:r>
      <w:proofErr w:type="spellStart"/>
      <w:r w:rsidR="004F08AB" w:rsidRPr="00DA018D">
        <w:rPr>
          <w:i/>
        </w:rPr>
        <w:t>harzianum</w:t>
      </w:r>
      <w:proofErr w:type="spellEnd"/>
      <w:r w:rsidRPr="00DA018D">
        <w:t xml:space="preserve"> promoveu redução </w:t>
      </w:r>
      <w:r w:rsidR="00814D44">
        <w:t xml:space="preserve">acentuada </w:t>
      </w:r>
      <w:r w:rsidRPr="00DA018D">
        <w:t>desses patógenos, contudo o fungicida químico foi mais eficiente no controle destes;</w:t>
      </w:r>
    </w:p>
    <w:p w:rsidR="00EC54AD" w:rsidRPr="00DA018D" w:rsidRDefault="00814D44" w:rsidP="00193FE6">
      <w:pPr>
        <w:spacing w:line="360" w:lineRule="auto"/>
        <w:ind w:firstLine="708"/>
        <w:jc w:val="both"/>
      </w:pPr>
      <w:r w:rsidRPr="00DA018D">
        <w:t>A associação de produtos usados no tratamento de sementes de soja afetou</w:t>
      </w:r>
      <w:r w:rsidR="00EC54AD" w:rsidRPr="00DA018D">
        <w:t xml:space="preserve"> a incidência do </w:t>
      </w:r>
      <w:r w:rsidR="00EC54AD" w:rsidRPr="00DA018D">
        <w:rPr>
          <w:i/>
        </w:rPr>
        <w:t>T</w:t>
      </w:r>
      <w:r w:rsidR="00DC6042" w:rsidRPr="00DA018D">
        <w:rPr>
          <w:i/>
        </w:rPr>
        <w:t>.</w:t>
      </w:r>
      <w:r>
        <w:rPr>
          <w:i/>
        </w:rPr>
        <w:t xml:space="preserve"> </w:t>
      </w:r>
      <w:proofErr w:type="spellStart"/>
      <w:r w:rsidR="004F08AB" w:rsidRPr="00DA018D">
        <w:rPr>
          <w:i/>
        </w:rPr>
        <w:t>harzianum</w:t>
      </w:r>
      <w:proofErr w:type="spellEnd"/>
      <w:r w:rsidR="00EC54AD" w:rsidRPr="00DA018D">
        <w:t>, principalmente quando este fungo foi associado ao fungicida químico.</w:t>
      </w:r>
    </w:p>
    <w:p w:rsidR="00EC54AD" w:rsidRPr="00DA018D" w:rsidRDefault="00EC54AD" w:rsidP="00193FE6">
      <w:pPr>
        <w:spacing w:line="360" w:lineRule="auto"/>
        <w:rPr>
          <w:szCs w:val="22"/>
          <w:lang w:eastAsia="pt-BR"/>
        </w:rPr>
      </w:pPr>
    </w:p>
    <w:p w:rsidR="001E7C17" w:rsidRDefault="001E7C17" w:rsidP="00193FE6">
      <w:pPr>
        <w:tabs>
          <w:tab w:val="left" w:pos="426"/>
          <w:tab w:val="left" w:pos="3609"/>
          <w:tab w:val="center" w:pos="4607"/>
        </w:tabs>
        <w:spacing w:line="360" w:lineRule="auto"/>
        <w:rPr>
          <w:b/>
          <w:lang w:val="en-US"/>
        </w:rPr>
      </w:pPr>
      <w:r w:rsidRPr="00DA018D">
        <w:rPr>
          <w:b/>
          <w:lang w:val="en-US"/>
        </w:rPr>
        <w:t>REFERÊNCIAS</w:t>
      </w:r>
    </w:p>
    <w:p w:rsidR="00193FE6" w:rsidRPr="00DA018D" w:rsidRDefault="00193FE6" w:rsidP="00193FE6">
      <w:pPr>
        <w:tabs>
          <w:tab w:val="left" w:pos="426"/>
          <w:tab w:val="left" w:pos="3609"/>
          <w:tab w:val="center" w:pos="4607"/>
        </w:tabs>
        <w:spacing w:line="360" w:lineRule="auto"/>
        <w:rPr>
          <w:b/>
          <w:lang w:val="en-US"/>
        </w:rPr>
      </w:pPr>
    </w:p>
    <w:p w:rsidR="00EC54AD" w:rsidRPr="00DA018D" w:rsidRDefault="00EC54AD" w:rsidP="008E644E">
      <w:pPr>
        <w:pStyle w:val="Default"/>
        <w:spacing w:after="240"/>
        <w:rPr>
          <w:b/>
          <w:bCs/>
          <w:color w:val="auto"/>
          <w:lang w:val="en-US"/>
        </w:rPr>
      </w:pPr>
      <w:r w:rsidRPr="00DA018D">
        <w:rPr>
          <w:color w:val="auto"/>
          <w:lang w:val="en-US"/>
        </w:rPr>
        <w:t xml:space="preserve">AGRIOS, G. N. </w:t>
      </w:r>
      <w:r w:rsidRPr="00DA018D">
        <w:rPr>
          <w:b/>
          <w:bCs/>
          <w:color w:val="auto"/>
          <w:lang w:val="en-US"/>
        </w:rPr>
        <w:t>Plant Pathology</w:t>
      </w:r>
      <w:r w:rsidRPr="00DA018D">
        <w:rPr>
          <w:color w:val="auto"/>
          <w:lang w:val="en-US"/>
        </w:rPr>
        <w:t>. 4.ed. San Diego: Academic Press. 635p, 1997.</w:t>
      </w:r>
    </w:p>
    <w:p w:rsidR="00EC54AD" w:rsidRPr="00DA018D" w:rsidRDefault="00EC54AD" w:rsidP="008E644E">
      <w:pPr>
        <w:pStyle w:val="Default"/>
        <w:spacing w:after="240"/>
        <w:rPr>
          <w:color w:val="auto"/>
          <w:lang w:val="en-US"/>
        </w:rPr>
      </w:pPr>
      <w:r w:rsidRPr="00DA018D">
        <w:rPr>
          <w:color w:val="auto"/>
          <w:lang w:val="en-US"/>
        </w:rPr>
        <w:t xml:space="preserve">BASHAN, Y.; HOLGUIN, G </w:t>
      </w:r>
      <w:proofErr w:type="spellStart"/>
      <w:r w:rsidRPr="00DA018D">
        <w:rPr>
          <w:i/>
          <w:color w:val="auto"/>
          <w:lang w:val="en-US"/>
        </w:rPr>
        <w:t>Azospirillum</w:t>
      </w:r>
      <w:proofErr w:type="spellEnd"/>
      <w:r w:rsidRPr="00DA018D">
        <w:rPr>
          <w:color w:val="auto"/>
          <w:lang w:val="en-US"/>
        </w:rPr>
        <w:t xml:space="preserve">– plant relationships: environmental and physiological advances (1990-1996). </w:t>
      </w:r>
      <w:r w:rsidRPr="00DA018D">
        <w:rPr>
          <w:b/>
          <w:bCs/>
          <w:color w:val="auto"/>
          <w:lang w:val="en-US"/>
        </w:rPr>
        <w:t>Canadian Journal of Microbiology</w:t>
      </w:r>
      <w:r w:rsidRPr="00DA018D">
        <w:rPr>
          <w:color w:val="auto"/>
          <w:lang w:val="en-US"/>
        </w:rPr>
        <w:t>, v.43, p.103-121, 1997.</w:t>
      </w:r>
    </w:p>
    <w:p w:rsidR="00EC54AD" w:rsidRPr="00DA018D" w:rsidRDefault="00EC54AD" w:rsidP="008E644E">
      <w:pPr>
        <w:pStyle w:val="Default"/>
        <w:spacing w:after="240"/>
        <w:rPr>
          <w:b/>
          <w:bCs/>
          <w:color w:val="auto"/>
          <w:lang w:val="en-US"/>
        </w:rPr>
      </w:pPr>
      <w:r w:rsidRPr="00DA018D">
        <w:rPr>
          <w:color w:val="auto"/>
          <w:lang w:val="en-US"/>
        </w:rPr>
        <w:t xml:space="preserve">BASHAN, Y.; HOLGUIN, G ; DE-BASHAN, L.E. </w:t>
      </w:r>
      <w:proofErr w:type="spellStart"/>
      <w:r w:rsidRPr="00DA018D">
        <w:rPr>
          <w:i/>
          <w:color w:val="auto"/>
          <w:lang w:val="en-US"/>
        </w:rPr>
        <w:t>Azospirillum</w:t>
      </w:r>
      <w:proofErr w:type="spellEnd"/>
      <w:r w:rsidRPr="00DA018D">
        <w:rPr>
          <w:color w:val="auto"/>
          <w:lang w:val="en-US"/>
        </w:rPr>
        <w:t xml:space="preserve">-plant relations physiological, molecular, agricultural, and environmental advances (1997-2003). </w:t>
      </w:r>
      <w:r w:rsidRPr="00DA018D">
        <w:rPr>
          <w:b/>
          <w:bCs/>
          <w:color w:val="auto"/>
          <w:lang w:val="en-US"/>
        </w:rPr>
        <w:t>Canadian Journal of Microbiology</w:t>
      </w:r>
      <w:r w:rsidRPr="00DA018D">
        <w:rPr>
          <w:color w:val="auto"/>
          <w:lang w:val="en-US"/>
        </w:rPr>
        <w:t>, v.50,p.521-577, 2004.</w:t>
      </w:r>
    </w:p>
    <w:p w:rsidR="00EC54AD" w:rsidRPr="00DA018D" w:rsidRDefault="00EC54AD" w:rsidP="008E644E">
      <w:pPr>
        <w:pStyle w:val="Default"/>
        <w:spacing w:after="240"/>
        <w:rPr>
          <w:b/>
          <w:bCs/>
          <w:color w:val="auto"/>
          <w:lang w:val="en-US"/>
        </w:rPr>
      </w:pPr>
      <w:r w:rsidRPr="00DA018D">
        <w:rPr>
          <w:color w:val="auto"/>
          <w:lang w:val="en-US"/>
        </w:rPr>
        <w:t xml:space="preserve">BASHAN, Y.; de-BASHAN, L. E. Plant Growth-Promoting In: HILLEL, D., In </w:t>
      </w:r>
      <w:r w:rsidRPr="00DA018D">
        <w:rPr>
          <w:b/>
          <w:bCs/>
          <w:color w:val="auto"/>
          <w:lang w:val="en-US"/>
        </w:rPr>
        <w:t>Encyclopedia of soils in the environment.</w:t>
      </w:r>
      <w:r w:rsidRPr="00DA018D">
        <w:rPr>
          <w:color w:val="auto"/>
          <w:lang w:val="en-US"/>
        </w:rPr>
        <w:t>1.ed, Oxford, 2005.v. 1, pp. 103-115, 2005.</w:t>
      </w:r>
    </w:p>
    <w:p w:rsidR="00EC54AD" w:rsidRPr="00DA018D" w:rsidRDefault="00EC54AD" w:rsidP="008E644E">
      <w:pPr>
        <w:autoSpaceDE w:val="0"/>
        <w:autoSpaceDN w:val="0"/>
        <w:adjustRightInd w:val="0"/>
        <w:spacing w:after="240"/>
        <w:rPr>
          <w:rFonts w:eastAsia="ArialMT"/>
          <w:b/>
          <w:bCs/>
        </w:rPr>
      </w:pPr>
      <w:r w:rsidRPr="00DA018D">
        <w:rPr>
          <w:rFonts w:eastAsia="ArialMT"/>
        </w:rPr>
        <w:t>BRAND, S. C.; ANTONELLO, L. M.; MUNIZ, M. F. B.; BLUME, E.; SANTOS, V. J.</w:t>
      </w:r>
      <w:r w:rsidR="00CE5DD9" w:rsidRPr="00DA018D">
        <w:rPr>
          <w:rFonts w:eastAsia="ArialMT"/>
        </w:rPr>
        <w:t>; REINIGER, L. R. S. Qualidade sanitária e fisiológica de s</w:t>
      </w:r>
      <w:r w:rsidRPr="00DA018D">
        <w:rPr>
          <w:rFonts w:eastAsia="ArialMT"/>
        </w:rPr>
        <w:t xml:space="preserve">ementes de </w:t>
      </w:r>
      <w:r w:rsidR="00CE5DD9" w:rsidRPr="00DA018D">
        <w:rPr>
          <w:rFonts w:eastAsia="ArialMT"/>
        </w:rPr>
        <w:t>s</w:t>
      </w:r>
      <w:r w:rsidRPr="00DA018D">
        <w:rPr>
          <w:rFonts w:eastAsia="ArialMT"/>
        </w:rPr>
        <w:t xml:space="preserve">oja Submetidas a Tratamento com </w:t>
      </w:r>
      <w:proofErr w:type="spellStart"/>
      <w:r w:rsidRPr="00DA018D">
        <w:rPr>
          <w:rFonts w:eastAsia="ArialMT"/>
        </w:rPr>
        <w:t>Bioprotetor</w:t>
      </w:r>
      <w:proofErr w:type="spellEnd"/>
      <w:r w:rsidRPr="00DA018D">
        <w:rPr>
          <w:rFonts w:eastAsia="ArialMT"/>
        </w:rPr>
        <w:t xml:space="preserve"> e Fungicida. </w:t>
      </w:r>
      <w:r w:rsidRPr="00DA018D">
        <w:rPr>
          <w:rFonts w:eastAsia="ArialMT"/>
          <w:b/>
          <w:bCs/>
        </w:rPr>
        <w:t>Revista Brasileira de Sementes</w:t>
      </w:r>
      <w:r w:rsidRPr="00DA018D">
        <w:rPr>
          <w:rFonts w:eastAsia="ArialMT"/>
        </w:rPr>
        <w:t>, v. 31, n. 4, p.087-094, 2009.</w:t>
      </w:r>
    </w:p>
    <w:p w:rsidR="00EC54AD" w:rsidRPr="00DA018D" w:rsidRDefault="00EC54AD" w:rsidP="008E644E">
      <w:pPr>
        <w:pStyle w:val="Default"/>
        <w:spacing w:after="240"/>
        <w:rPr>
          <w:rFonts w:eastAsia="Calibri"/>
          <w:color w:val="auto"/>
        </w:rPr>
      </w:pPr>
      <w:r w:rsidRPr="00DA018D">
        <w:rPr>
          <w:color w:val="auto"/>
        </w:rPr>
        <w:lastRenderedPageBreak/>
        <w:t xml:space="preserve">BRASIL, Ministério da Agricultura e Reforma Agrária, </w:t>
      </w:r>
      <w:proofErr w:type="spellStart"/>
      <w:r w:rsidRPr="00DA018D">
        <w:rPr>
          <w:color w:val="auto"/>
        </w:rPr>
        <w:t>Coodenação</w:t>
      </w:r>
      <w:proofErr w:type="spellEnd"/>
      <w:r w:rsidRPr="00DA018D">
        <w:rPr>
          <w:color w:val="auto"/>
        </w:rPr>
        <w:t xml:space="preserve"> de Laboratório Vegetal. </w:t>
      </w:r>
      <w:r w:rsidRPr="00DA018D">
        <w:rPr>
          <w:b/>
          <w:color w:val="auto"/>
        </w:rPr>
        <w:t>Regras para Análise de Sementes</w:t>
      </w:r>
      <w:r w:rsidRPr="00DA018D">
        <w:rPr>
          <w:color w:val="auto"/>
        </w:rPr>
        <w:t>. Brasília, DF: MAPA:ACS, 2009. 395p.</w:t>
      </w:r>
    </w:p>
    <w:p w:rsidR="00EC54AD" w:rsidRPr="00DA018D" w:rsidRDefault="00EC54AD" w:rsidP="008E644E">
      <w:pPr>
        <w:spacing w:after="240"/>
        <w:rPr>
          <w:lang w:val="en-US"/>
        </w:rPr>
      </w:pPr>
      <w:r w:rsidRPr="00DA018D">
        <w:rPr>
          <w:lang w:val="en-US"/>
        </w:rPr>
        <w:t xml:space="preserve">BERG, G.; MAHNERT, A.; MOISSL-EICHINGER, C. Beneficial effects of plant-associated microbes on indoor </w:t>
      </w:r>
      <w:proofErr w:type="spellStart"/>
      <w:r w:rsidRPr="00DA018D">
        <w:rPr>
          <w:lang w:val="en-US"/>
        </w:rPr>
        <w:t>microbiomes</w:t>
      </w:r>
      <w:proofErr w:type="spellEnd"/>
      <w:r w:rsidRPr="00DA018D">
        <w:rPr>
          <w:lang w:val="en-US"/>
        </w:rPr>
        <w:t xml:space="preserve"> and human health? </w:t>
      </w:r>
      <w:r w:rsidRPr="00DA018D">
        <w:rPr>
          <w:b/>
          <w:lang w:val="en-US"/>
        </w:rPr>
        <w:t>Frontiers in Microbiology</w:t>
      </w:r>
      <w:r w:rsidRPr="00DA018D">
        <w:rPr>
          <w:lang w:val="en-US"/>
        </w:rPr>
        <w:t>, v. 5, p. 15, 2014.</w:t>
      </w:r>
    </w:p>
    <w:p w:rsidR="00EC54AD" w:rsidRPr="00DA018D" w:rsidRDefault="00EC54AD" w:rsidP="008E644E">
      <w:pPr>
        <w:pStyle w:val="Default"/>
        <w:spacing w:after="240"/>
        <w:rPr>
          <w:color w:val="auto"/>
          <w:lang w:val="en-US"/>
        </w:rPr>
      </w:pPr>
      <w:r w:rsidRPr="00DA018D">
        <w:rPr>
          <w:color w:val="auto"/>
          <w:shd w:val="clear" w:color="auto" w:fill="FFFFFF"/>
          <w:lang w:val="en-US"/>
        </w:rPr>
        <w:t>BROTMAN, Y.; GUPTA, K.J.; VITERBO, A. </w:t>
      </w:r>
      <w:proofErr w:type="spellStart"/>
      <w:r w:rsidRPr="00DA018D">
        <w:rPr>
          <w:i/>
          <w:iCs/>
          <w:color w:val="auto"/>
          <w:shd w:val="clear" w:color="auto" w:fill="FFFFFF"/>
          <w:lang w:val="en-US"/>
        </w:rPr>
        <w:t>Trichoderma</w:t>
      </w:r>
      <w:proofErr w:type="spellEnd"/>
      <w:r w:rsidRPr="00DA018D">
        <w:rPr>
          <w:color w:val="auto"/>
          <w:shd w:val="clear" w:color="auto" w:fill="FFFFFF"/>
          <w:lang w:val="en-US"/>
        </w:rPr>
        <w:t>. </w:t>
      </w:r>
      <w:r w:rsidRPr="00DA018D">
        <w:rPr>
          <w:b/>
          <w:bCs/>
          <w:color w:val="auto"/>
          <w:shd w:val="clear" w:color="auto" w:fill="FFFFFF"/>
          <w:lang w:val="en-US"/>
        </w:rPr>
        <w:t>Current Biology</w:t>
      </w:r>
      <w:r w:rsidRPr="00DA018D">
        <w:rPr>
          <w:color w:val="auto"/>
          <w:shd w:val="clear" w:color="auto" w:fill="FFFFFF"/>
          <w:lang w:val="en-US"/>
        </w:rPr>
        <w:t>, v.20, p.R390-R391, 2010.  </w:t>
      </w:r>
    </w:p>
    <w:p w:rsidR="00EC54AD" w:rsidRPr="00DA018D" w:rsidRDefault="00EC54AD" w:rsidP="008E644E">
      <w:pPr>
        <w:pStyle w:val="Ttulo1"/>
        <w:shd w:val="clear" w:color="auto" w:fill="FFFFFF"/>
        <w:spacing w:before="0" w:after="240"/>
        <w:textAlignment w:val="baseline"/>
        <w:rPr>
          <w:rFonts w:ascii="Times New Roman" w:hAnsi="Times New Roman" w:cs="Times New Roman"/>
          <w:b w:val="0"/>
          <w:bCs w:val="0"/>
          <w:color w:val="auto"/>
          <w:sz w:val="24"/>
          <w:szCs w:val="24"/>
        </w:rPr>
      </w:pPr>
      <w:r w:rsidRPr="00DA018D">
        <w:rPr>
          <w:rStyle w:val="nfase"/>
          <w:rFonts w:ascii="Times New Roman" w:hAnsi="Times New Roman" w:cs="Times New Roman"/>
          <w:b w:val="0"/>
          <w:bCs w:val="0"/>
          <w:i w:val="0"/>
          <w:color w:val="auto"/>
          <w:sz w:val="24"/>
          <w:szCs w:val="24"/>
          <w:bdr w:val="none" w:sz="0" w:space="0" w:color="auto" w:frame="1"/>
          <w:shd w:val="clear" w:color="auto" w:fill="FFFFFF"/>
        </w:rPr>
        <w:t>CAMPANHOLA.C</w:t>
      </w:r>
      <w:r w:rsidRPr="00DA018D">
        <w:rPr>
          <w:rStyle w:val="nfase"/>
          <w:rFonts w:ascii="Times New Roman" w:hAnsi="Times New Roman" w:cs="Times New Roman"/>
          <w:b w:val="0"/>
          <w:bCs w:val="0"/>
          <w:color w:val="auto"/>
          <w:sz w:val="24"/>
          <w:szCs w:val="24"/>
          <w:bdr w:val="none" w:sz="0" w:space="0" w:color="auto" w:frame="1"/>
          <w:shd w:val="clear" w:color="auto" w:fill="FFFFFF"/>
        </w:rPr>
        <w:t>.</w:t>
      </w:r>
      <w:r w:rsidRPr="00DA018D">
        <w:rPr>
          <w:rFonts w:ascii="Times New Roman" w:hAnsi="Times New Roman" w:cs="Times New Roman"/>
          <w:color w:val="auto"/>
          <w:sz w:val="24"/>
          <w:szCs w:val="24"/>
        </w:rPr>
        <w:t>O Brasil é bom de agricultura</w:t>
      </w:r>
      <w:r w:rsidRPr="00DA018D">
        <w:rPr>
          <w:rFonts w:ascii="Times New Roman" w:hAnsi="Times New Roman" w:cs="Times New Roman"/>
          <w:b w:val="0"/>
          <w:bCs w:val="0"/>
          <w:color w:val="auto"/>
          <w:sz w:val="24"/>
          <w:szCs w:val="24"/>
        </w:rPr>
        <w:t>. Disponível em: &lt;</w:t>
      </w:r>
      <w:hyperlink r:id="rId9" w:history="1">
        <w:r w:rsidRPr="00DA018D">
          <w:rPr>
            <w:rStyle w:val="Hyperlink"/>
            <w:rFonts w:ascii="Times New Roman" w:eastAsia="Calibri" w:hAnsi="Times New Roman" w:cs="Times New Roman"/>
            <w:b w:val="0"/>
            <w:bCs w:val="0"/>
            <w:color w:val="auto"/>
            <w:sz w:val="24"/>
            <w:szCs w:val="24"/>
          </w:rPr>
          <w:t>https://ambientes.ambientebrasil.com.br/agropecuario/artigo_agropecuario/o_brasil_e_bom_de_agricultura.html</w:t>
        </w:r>
      </w:hyperlink>
      <w:r w:rsidRPr="00DA018D">
        <w:rPr>
          <w:rFonts w:ascii="Times New Roman" w:hAnsi="Times New Roman" w:cs="Times New Roman"/>
          <w:b w:val="0"/>
          <w:bCs w:val="0"/>
          <w:color w:val="auto"/>
          <w:sz w:val="24"/>
          <w:szCs w:val="24"/>
        </w:rPr>
        <w:t>.&gt; Acesso em: 10 de Outubro de 2019.</w:t>
      </w:r>
    </w:p>
    <w:p w:rsidR="00EC54AD" w:rsidRPr="00DA018D" w:rsidRDefault="00EC54AD" w:rsidP="008E644E">
      <w:pPr>
        <w:spacing w:after="240"/>
        <w:rPr>
          <w:b/>
          <w:bCs/>
        </w:rPr>
      </w:pPr>
      <w:r w:rsidRPr="00DA018D">
        <w:t xml:space="preserve">CARVALHO, N.M.; NAKAGAWA, J. </w:t>
      </w:r>
      <w:r w:rsidRPr="00DA018D">
        <w:rPr>
          <w:b/>
          <w:bCs/>
        </w:rPr>
        <w:t xml:space="preserve">Sementes: </w:t>
      </w:r>
      <w:r w:rsidRPr="00DA018D">
        <w:t xml:space="preserve">ciência, tecnologia e produção. 5.ed. Jaboticabal: FUNEP, 2012. 590 p. </w:t>
      </w:r>
    </w:p>
    <w:p w:rsidR="00EC54AD" w:rsidRPr="00DA018D" w:rsidRDefault="00EC54AD" w:rsidP="008E644E">
      <w:pPr>
        <w:spacing w:after="240"/>
      </w:pPr>
      <w:r w:rsidRPr="00DA018D">
        <w:t xml:space="preserve">CORREA, O.S.; ROMERO, A.M.; SORIA, M.A.; DE ESTRADA, M. </w:t>
      </w:r>
      <w:proofErr w:type="spellStart"/>
      <w:r w:rsidRPr="00DA018D">
        <w:rPr>
          <w:i/>
        </w:rPr>
        <w:t>Azospirillum</w:t>
      </w:r>
      <w:proofErr w:type="spellEnd"/>
      <w:r w:rsidRPr="00DA018D">
        <w:rPr>
          <w:i/>
        </w:rPr>
        <w:t xml:space="preserve"> brasilense</w:t>
      </w:r>
      <w:r w:rsidRPr="00DA018D">
        <w:t>-</w:t>
      </w:r>
      <w:proofErr w:type="spellStart"/>
      <w:r w:rsidRPr="00DA018D">
        <w:t>plantgenotypeinteractionsmodifytomato</w:t>
      </w:r>
      <w:proofErr w:type="spellEnd"/>
      <w:r w:rsidRPr="00DA018D">
        <w:t xml:space="preserve"> response </w:t>
      </w:r>
      <w:proofErr w:type="spellStart"/>
      <w:r w:rsidRPr="00DA018D">
        <w:t>tobacterialdiseases</w:t>
      </w:r>
      <w:proofErr w:type="spellEnd"/>
      <w:r w:rsidRPr="00DA018D">
        <w:t xml:space="preserve">, </w:t>
      </w:r>
      <w:proofErr w:type="spellStart"/>
      <w:r w:rsidRPr="00DA018D">
        <w:t>and</w:t>
      </w:r>
      <w:proofErr w:type="spellEnd"/>
      <w:r w:rsidRPr="00DA018D">
        <w:t xml:space="preserve"> root </w:t>
      </w:r>
      <w:proofErr w:type="spellStart"/>
      <w:r w:rsidRPr="00DA018D">
        <w:t>and</w:t>
      </w:r>
      <w:proofErr w:type="spellEnd"/>
      <w:r w:rsidRPr="00DA018D">
        <w:t xml:space="preserve"> foliar microbial </w:t>
      </w:r>
      <w:proofErr w:type="spellStart"/>
      <w:r w:rsidRPr="00DA018D">
        <w:t>communities</w:t>
      </w:r>
      <w:proofErr w:type="spellEnd"/>
      <w:r w:rsidRPr="00DA018D">
        <w:t xml:space="preserve">. </w:t>
      </w:r>
      <w:r w:rsidRPr="00DA018D">
        <w:rPr>
          <w:lang w:val="en-US"/>
        </w:rPr>
        <w:t xml:space="preserve">In: CASSÁN, F.D.; GARCIA DE SALAMONE, I. (Ed.) </w:t>
      </w:r>
      <w:proofErr w:type="spellStart"/>
      <w:r w:rsidRPr="00DA018D">
        <w:rPr>
          <w:b/>
          <w:bCs/>
          <w:i/>
          <w:lang w:val="en-US"/>
        </w:rPr>
        <w:t>Azospirillum</w:t>
      </w:r>
      <w:proofErr w:type="spellEnd"/>
      <w:r w:rsidRPr="00DA018D">
        <w:rPr>
          <w:b/>
          <w:bCs/>
          <w:i/>
          <w:lang w:val="en-US"/>
        </w:rPr>
        <w:t xml:space="preserve"> sp</w:t>
      </w:r>
      <w:r w:rsidRPr="00DA018D">
        <w:rPr>
          <w:b/>
          <w:bCs/>
          <w:lang w:val="en-US"/>
        </w:rPr>
        <w:t>.:</w:t>
      </w:r>
      <w:r w:rsidRPr="00DA018D">
        <w:rPr>
          <w:lang w:val="en-US"/>
        </w:rPr>
        <w:t xml:space="preserve"> cell physiology, plant interactions and agronomic research in Argentina. </w:t>
      </w:r>
      <w:r w:rsidRPr="00DA018D">
        <w:t xml:space="preserve">Argentina: </w:t>
      </w:r>
      <w:proofErr w:type="spellStart"/>
      <w:r w:rsidRPr="00DA018D">
        <w:t>Asociación</w:t>
      </w:r>
      <w:proofErr w:type="spellEnd"/>
      <w:r w:rsidRPr="00DA018D">
        <w:t xml:space="preserve"> Argentina de Microbiologia, 2008. p.87-95.</w:t>
      </w:r>
    </w:p>
    <w:p w:rsidR="00EC54AD" w:rsidRPr="00DA018D" w:rsidRDefault="00EC54AD" w:rsidP="008E644E">
      <w:pPr>
        <w:autoSpaceDE w:val="0"/>
        <w:autoSpaceDN w:val="0"/>
        <w:adjustRightInd w:val="0"/>
        <w:spacing w:after="240"/>
        <w:rPr>
          <w:rFonts w:eastAsia="ArialMT"/>
          <w:b/>
          <w:bCs/>
        </w:rPr>
      </w:pPr>
      <w:r w:rsidRPr="00DA018D">
        <w:rPr>
          <w:rFonts w:eastAsia="ArialMT"/>
        </w:rPr>
        <w:t xml:space="preserve">CUNHA, R.P.; CORREA, M.F.; SCHUCH, L.O.B.; OLIVEIRA, R.C.; ABREU JUNIOR, J.S.; SILVA, J.D.; ALMEIDA, T.L. Diferentes tratamentos de sementes sobre o desenvolvimento de plantas de soja. </w:t>
      </w:r>
      <w:r w:rsidRPr="00DA018D">
        <w:rPr>
          <w:rFonts w:eastAsia="ArialMT"/>
          <w:b/>
          <w:bCs/>
        </w:rPr>
        <w:t>Revista Ciência Rural</w:t>
      </w:r>
      <w:r w:rsidRPr="00DA018D">
        <w:rPr>
          <w:rFonts w:eastAsia="ArialMT"/>
        </w:rPr>
        <w:t xml:space="preserve">, v. 45, n. 10, 2015. </w:t>
      </w:r>
    </w:p>
    <w:p w:rsidR="00EC54AD" w:rsidRPr="00DA018D" w:rsidRDefault="00EC54AD" w:rsidP="008E644E">
      <w:pPr>
        <w:autoSpaceDE w:val="0"/>
        <w:autoSpaceDN w:val="0"/>
        <w:adjustRightInd w:val="0"/>
        <w:spacing w:after="240"/>
        <w:rPr>
          <w:rFonts w:eastAsia="Calibri"/>
          <w:b/>
          <w:bCs/>
          <w:lang w:val="en-US"/>
        </w:rPr>
      </w:pPr>
      <w:r w:rsidRPr="00DA018D">
        <w:t xml:space="preserve">DARTORA, J.; MARINI, D.; GUIMARÃES, V.F.; PAULETTI, D.R.; SANDER, G. Germinação de sementes e desenvolvimento inicial de plântulas de milho e trigo inoculadas com </w:t>
      </w:r>
      <w:proofErr w:type="spellStart"/>
      <w:r w:rsidRPr="00DA018D">
        <w:t>estipers</w:t>
      </w:r>
      <w:proofErr w:type="spellEnd"/>
      <w:r w:rsidRPr="00DA018D">
        <w:t xml:space="preserve"> de </w:t>
      </w:r>
      <w:proofErr w:type="spellStart"/>
      <w:r w:rsidRPr="00DA018D">
        <w:rPr>
          <w:i/>
          <w:iCs/>
        </w:rPr>
        <w:t>Azospirillum</w:t>
      </w:r>
      <w:proofErr w:type="spellEnd"/>
      <w:r w:rsidRPr="00DA018D">
        <w:rPr>
          <w:i/>
          <w:iCs/>
        </w:rPr>
        <w:t xml:space="preserve"> brasiliense </w:t>
      </w:r>
      <w:r w:rsidRPr="00DA018D">
        <w:t xml:space="preserve">e </w:t>
      </w:r>
      <w:proofErr w:type="spellStart"/>
      <w:r w:rsidRPr="00DA018D">
        <w:rPr>
          <w:i/>
          <w:iCs/>
        </w:rPr>
        <w:t>Herbaspirillumseropedicae</w:t>
      </w:r>
      <w:proofErr w:type="spellEnd"/>
      <w:r w:rsidRPr="00DA018D">
        <w:t xml:space="preserve">. </w:t>
      </w:r>
      <w:proofErr w:type="spellStart"/>
      <w:r w:rsidRPr="00DA018D">
        <w:rPr>
          <w:b/>
          <w:bCs/>
          <w:lang w:val="en-US"/>
        </w:rPr>
        <w:t>Revista</w:t>
      </w:r>
      <w:proofErr w:type="spellEnd"/>
      <w:r w:rsidRPr="00DA018D">
        <w:rPr>
          <w:b/>
          <w:bCs/>
          <w:lang w:val="en-US"/>
        </w:rPr>
        <w:t xml:space="preserve"> Global </w:t>
      </w:r>
      <w:proofErr w:type="spellStart"/>
      <w:r w:rsidRPr="00DA018D">
        <w:rPr>
          <w:b/>
          <w:bCs/>
          <w:lang w:val="en-US"/>
        </w:rPr>
        <w:t>Scienci</w:t>
      </w:r>
      <w:proofErr w:type="spellEnd"/>
      <w:r w:rsidRPr="00DA018D">
        <w:rPr>
          <w:b/>
          <w:bCs/>
          <w:lang w:val="en-US"/>
        </w:rPr>
        <w:t xml:space="preserve"> and Technology.</w:t>
      </w:r>
      <w:r w:rsidRPr="00DA018D">
        <w:rPr>
          <w:lang w:val="en-US"/>
        </w:rPr>
        <w:t>v.6, n.3, p. 190-201, 2013.</w:t>
      </w:r>
    </w:p>
    <w:p w:rsidR="00EC54AD" w:rsidRPr="00DA018D" w:rsidRDefault="00EC54AD" w:rsidP="008E644E">
      <w:pPr>
        <w:spacing w:after="240"/>
        <w:rPr>
          <w:lang w:val="en-US"/>
        </w:rPr>
      </w:pPr>
      <w:r w:rsidRPr="00DA018D">
        <w:rPr>
          <w:lang w:val="en-US"/>
        </w:rPr>
        <w:t xml:space="preserve">DÖBEREINER, J.; PEDROSA, F.O. Nitrogen-fixing bacteria in </w:t>
      </w:r>
      <w:r w:rsidR="00CE5DD9" w:rsidRPr="00DA018D">
        <w:rPr>
          <w:lang w:val="en-US"/>
        </w:rPr>
        <w:t>non-leguminous</w:t>
      </w:r>
      <w:r w:rsidRPr="00DA018D">
        <w:rPr>
          <w:lang w:val="en-US"/>
        </w:rPr>
        <w:t xml:space="preserve"> crop </w:t>
      </w:r>
      <w:proofErr w:type="spellStart"/>
      <w:r w:rsidRPr="00DA018D">
        <w:rPr>
          <w:lang w:val="en-US"/>
        </w:rPr>
        <w:t>plants.</w:t>
      </w:r>
      <w:r w:rsidRPr="00DA018D">
        <w:rPr>
          <w:b/>
          <w:lang w:val="en-US"/>
        </w:rPr>
        <w:t>Science</w:t>
      </w:r>
      <w:proofErr w:type="spellEnd"/>
      <w:r w:rsidRPr="00DA018D">
        <w:rPr>
          <w:b/>
          <w:lang w:val="en-US"/>
        </w:rPr>
        <w:t xml:space="preserve"> Tech</w:t>
      </w:r>
      <w:r w:rsidRPr="00DA018D">
        <w:rPr>
          <w:lang w:val="en-US"/>
        </w:rPr>
        <w:t xml:space="preserve">, Springer </w:t>
      </w:r>
      <w:proofErr w:type="spellStart"/>
      <w:r w:rsidRPr="00DA018D">
        <w:rPr>
          <w:lang w:val="en-US"/>
        </w:rPr>
        <w:t>Verlag</w:t>
      </w:r>
      <w:proofErr w:type="spellEnd"/>
      <w:r w:rsidRPr="00DA018D">
        <w:rPr>
          <w:lang w:val="en-US"/>
        </w:rPr>
        <w:t>, Madison, USA, 1987. p. 1-155. (Brock/Springer series in contemporary bioscience)</w:t>
      </w:r>
    </w:p>
    <w:p w:rsidR="00EC54AD" w:rsidRPr="00DA018D" w:rsidRDefault="00EC54AD" w:rsidP="008E644E">
      <w:pPr>
        <w:pStyle w:val="Default"/>
        <w:spacing w:after="240"/>
        <w:rPr>
          <w:color w:val="auto"/>
        </w:rPr>
      </w:pPr>
      <w:r w:rsidRPr="00DA018D">
        <w:rPr>
          <w:color w:val="auto"/>
        </w:rPr>
        <w:t xml:space="preserve">GOULART, A.C.P. Tratamento de sementes de soja com fungicidas para o controle de patógenos. </w:t>
      </w:r>
      <w:r w:rsidRPr="00DA018D">
        <w:rPr>
          <w:b/>
          <w:color w:val="auto"/>
        </w:rPr>
        <w:t>Fitopatologia Brasileira</w:t>
      </w:r>
      <w:r w:rsidRPr="00DA018D">
        <w:rPr>
          <w:color w:val="auto"/>
        </w:rPr>
        <w:t xml:space="preserve">, Brasília, v. 23, n. 2, p. 127-131, 1998. </w:t>
      </w:r>
    </w:p>
    <w:p w:rsidR="00EC54AD" w:rsidRPr="00DA018D" w:rsidRDefault="00EC54AD" w:rsidP="008E644E">
      <w:pPr>
        <w:pStyle w:val="Default"/>
        <w:spacing w:after="240"/>
        <w:rPr>
          <w:color w:val="auto"/>
        </w:rPr>
      </w:pPr>
      <w:r w:rsidRPr="00DA018D">
        <w:rPr>
          <w:color w:val="auto"/>
        </w:rPr>
        <w:t xml:space="preserve">GOULART, A.C.P. </w:t>
      </w:r>
      <w:r w:rsidRPr="00DA018D">
        <w:rPr>
          <w:b/>
          <w:color w:val="auto"/>
        </w:rPr>
        <w:t>Fungos em sementes de soja:</w:t>
      </w:r>
      <w:r w:rsidRPr="00DA018D">
        <w:rPr>
          <w:color w:val="auto"/>
        </w:rPr>
        <w:t xml:space="preserve"> detecção, importância e controle Dourados: Embrapa Agropecuária Oeste, 2004. 72 p.</w:t>
      </w:r>
    </w:p>
    <w:p w:rsidR="00EC54AD" w:rsidRPr="00DA018D" w:rsidRDefault="00EC54AD" w:rsidP="008E644E">
      <w:pPr>
        <w:pStyle w:val="Default"/>
        <w:spacing w:after="240"/>
        <w:rPr>
          <w:color w:val="auto"/>
        </w:rPr>
      </w:pPr>
      <w:r w:rsidRPr="00DA018D">
        <w:rPr>
          <w:color w:val="auto"/>
        </w:rPr>
        <w:t>GOULART, A.C.P.</w:t>
      </w:r>
      <w:r w:rsidRPr="00DA018D">
        <w:rPr>
          <w:b/>
          <w:color w:val="auto"/>
        </w:rPr>
        <w:t xml:space="preserve"> Fungos em sementes de soja:</w:t>
      </w:r>
      <w:r w:rsidRPr="00DA018D">
        <w:rPr>
          <w:color w:val="auto"/>
        </w:rPr>
        <w:t xml:space="preserve"> detecção, importância e controle Dourados: Embrapa Agropecuária Oeste,2018.74p.</w:t>
      </w:r>
    </w:p>
    <w:p w:rsidR="00EC54AD" w:rsidRPr="00DA018D" w:rsidRDefault="00EC54AD" w:rsidP="008E644E">
      <w:pPr>
        <w:pStyle w:val="Default"/>
        <w:spacing w:after="240"/>
        <w:rPr>
          <w:b/>
          <w:bCs/>
          <w:color w:val="auto"/>
          <w:lang w:val="en-US"/>
        </w:rPr>
      </w:pPr>
      <w:r w:rsidRPr="00DA018D">
        <w:rPr>
          <w:color w:val="auto"/>
          <w:lang w:val="en-US"/>
        </w:rPr>
        <w:t xml:space="preserve">HARMAN, G. E.; HOWELL, C.R.; VITERBO, A.; CHET, I.; LORITO, M. </w:t>
      </w:r>
      <w:proofErr w:type="spellStart"/>
      <w:r w:rsidRPr="00DA018D">
        <w:rPr>
          <w:i/>
          <w:iCs/>
          <w:color w:val="auto"/>
          <w:lang w:val="en-US"/>
        </w:rPr>
        <w:t>Trichoderma</w:t>
      </w:r>
      <w:proofErr w:type="spellEnd"/>
      <w:r w:rsidRPr="00DA018D">
        <w:rPr>
          <w:i/>
          <w:iCs/>
          <w:color w:val="auto"/>
          <w:lang w:val="en-US"/>
        </w:rPr>
        <w:t xml:space="preserve"> </w:t>
      </w:r>
      <w:r w:rsidRPr="00DA018D">
        <w:rPr>
          <w:color w:val="auto"/>
          <w:lang w:val="en-US"/>
        </w:rPr>
        <w:t xml:space="preserve">species-opportunistic, </w:t>
      </w:r>
      <w:proofErr w:type="spellStart"/>
      <w:r w:rsidRPr="00DA018D">
        <w:rPr>
          <w:color w:val="auto"/>
          <w:lang w:val="en-US"/>
        </w:rPr>
        <w:t>avirulent</w:t>
      </w:r>
      <w:proofErr w:type="spellEnd"/>
      <w:r w:rsidRPr="00DA018D">
        <w:rPr>
          <w:color w:val="auto"/>
          <w:lang w:val="en-US"/>
        </w:rPr>
        <w:t xml:space="preserve"> plant </w:t>
      </w:r>
      <w:proofErr w:type="spellStart"/>
      <w:r w:rsidRPr="00DA018D">
        <w:rPr>
          <w:color w:val="auto"/>
          <w:lang w:val="en-US"/>
        </w:rPr>
        <w:t>symbionts</w:t>
      </w:r>
      <w:proofErr w:type="spellEnd"/>
      <w:r w:rsidRPr="00DA018D">
        <w:rPr>
          <w:color w:val="auto"/>
          <w:lang w:val="en-US"/>
        </w:rPr>
        <w:t xml:space="preserve">. </w:t>
      </w:r>
      <w:r w:rsidRPr="00DA018D">
        <w:rPr>
          <w:bCs/>
          <w:color w:val="auto"/>
          <w:lang w:val="en-US"/>
        </w:rPr>
        <w:t>Nature Reviews</w:t>
      </w:r>
      <w:r w:rsidRPr="00DA018D">
        <w:rPr>
          <w:color w:val="auto"/>
          <w:lang w:val="en-US"/>
        </w:rPr>
        <w:t xml:space="preserve">, </w:t>
      </w:r>
      <w:r w:rsidRPr="00DA018D">
        <w:rPr>
          <w:b/>
          <w:color w:val="auto"/>
          <w:lang w:val="en-US"/>
        </w:rPr>
        <w:t>Microbiology</w:t>
      </w:r>
      <w:r w:rsidRPr="00DA018D">
        <w:rPr>
          <w:color w:val="auto"/>
          <w:lang w:val="en-US"/>
        </w:rPr>
        <w:t xml:space="preserve">, London,v.2, p.43-56, 2004. </w:t>
      </w:r>
    </w:p>
    <w:p w:rsidR="00EC54AD" w:rsidRPr="00DA018D" w:rsidRDefault="00EC54AD" w:rsidP="008E644E">
      <w:pPr>
        <w:pStyle w:val="Default"/>
        <w:spacing w:after="240"/>
        <w:rPr>
          <w:b/>
          <w:bCs/>
          <w:color w:val="auto"/>
          <w:lang w:val="en-US"/>
        </w:rPr>
      </w:pPr>
      <w:r w:rsidRPr="00DA018D">
        <w:rPr>
          <w:color w:val="auto"/>
          <w:lang w:val="en-US"/>
        </w:rPr>
        <w:t xml:space="preserve">HARTMANN, A.; BALDANI, J.I. The genus </w:t>
      </w:r>
      <w:proofErr w:type="spellStart"/>
      <w:r w:rsidRPr="00DA018D">
        <w:rPr>
          <w:i/>
          <w:iCs/>
          <w:color w:val="auto"/>
          <w:lang w:val="en-US"/>
        </w:rPr>
        <w:t>Azospirillum</w:t>
      </w:r>
      <w:proofErr w:type="spellEnd"/>
      <w:r w:rsidRPr="00DA018D">
        <w:rPr>
          <w:color w:val="auto"/>
          <w:lang w:val="en-US"/>
        </w:rPr>
        <w:t xml:space="preserve">. In: DWORKIN, M. </w:t>
      </w:r>
      <w:r w:rsidR="00193FE6" w:rsidRPr="00193FE6">
        <w:rPr>
          <w:i/>
          <w:color w:val="auto"/>
          <w:lang w:val="en-US"/>
        </w:rPr>
        <w:t>et al</w:t>
      </w:r>
      <w:r w:rsidRPr="00DA018D">
        <w:rPr>
          <w:color w:val="auto"/>
          <w:lang w:val="en-US"/>
        </w:rPr>
        <w:t>. (</w:t>
      </w:r>
      <w:proofErr w:type="spellStart"/>
      <w:proofErr w:type="gramStart"/>
      <w:r w:rsidRPr="00DA018D">
        <w:rPr>
          <w:color w:val="auto"/>
          <w:lang w:val="en-US"/>
        </w:rPr>
        <w:t>eds</w:t>
      </w:r>
      <w:proofErr w:type="spellEnd"/>
      <w:proofErr w:type="gramEnd"/>
      <w:r w:rsidRPr="00DA018D">
        <w:rPr>
          <w:color w:val="auto"/>
          <w:lang w:val="en-US"/>
        </w:rPr>
        <w:t xml:space="preserve">) </w:t>
      </w:r>
      <w:r w:rsidRPr="00DA018D">
        <w:rPr>
          <w:b/>
          <w:bCs/>
          <w:color w:val="auto"/>
          <w:lang w:val="en-US"/>
        </w:rPr>
        <w:t>The Prokaryotes</w:t>
      </w:r>
      <w:r w:rsidRPr="00DA018D">
        <w:rPr>
          <w:color w:val="auto"/>
          <w:lang w:val="en-US"/>
        </w:rPr>
        <w:t>. New York: Springer, p. 115-140, 2006.</w:t>
      </w:r>
    </w:p>
    <w:p w:rsidR="00EC54AD" w:rsidRPr="00DA018D" w:rsidRDefault="00EC54AD" w:rsidP="008E644E">
      <w:pPr>
        <w:autoSpaceDE w:val="0"/>
        <w:autoSpaceDN w:val="0"/>
        <w:adjustRightInd w:val="0"/>
        <w:spacing w:after="240"/>
        <w:rPr>
          <w:b/>
          <w:bCs/>
          <w:lang w:val="en-US"/>
        </w:rPr>
      </w:pPr>
      <w:proofErr w:type="gramStart"/>
      <w:r w:rsidRPr="00DA018D">
        <w:rPr>
          <w:lang w:val="en-US"/>
        </w:rPr>
        <w:t xml:space="preserve">HENNING, A.A. </w:t>
      </w:r>
      <w:r w:rsidR="00193FE6" w:rsidRPr="00193FE6">
        <w:rPr>
          <w:i/>
          <w:lang w:val="en-US"/>
        </w:rPr>
        <w:t>et al</w:t>
      </w:r>
      <w:r w:rsidRPr="00DA018D">
        <w:rPr>
          <w:lang w:val="en-US"/>
        </w:rPr>
        <w:t xml:space="preserve">. </w:t>
      </w:r>
      <w:r w:rsidRPr="00DA018D">
        <w:rPr>
          <w:b/>
          <w:bCs/>
        </w:rPr>
        <w:t>Tratamento e inoculação de sementes de soja</w:t>
      </w:r>
      <w:r w:rsidRPr="00DA018D">
        <w:t>.</w:t>
      </w:r>
      <w:proofErr w:type="gramEnd"/>
      <w:r w:rsidRPr="00DA018D">
        <w:t xml:space="preserve"> </w:t>
      </w:r>
      <w:r w:rsidRPr="00DA018D">
        <w:rPr>
          <w:lang w:val="en-US"/>
        </w:rPr>
        <w:t>Londrina: EMBRAPA-</w:t>
      </w:r>
      <w:proofErr w:type="spellStart"/>
      <w:r w:rsidRPr="00DA018D">
        <w:rPr>
          <w:lang w:val="en-US"/>
        </w:rPr>
        <w:t>CNPSo</w:t>
      </w:r>
      <w:proofErr w:type="spellEnd"/>
      <w:r w:rsidRPr="00DA018D">
        <w:rPr>
          <w:lang w:val="en-US"/>
        </w:rPr>
        <w:t>, 1994. 6p.</w:t>
      </w:r>
    </w:p>
    <w:p w:rsidR="00EC54AD" w:rsidRPr="00DA018D" w:rsidRDefault="00EC54AD" w:rsidP="008E644E">
      <w:pPr>
        <w:spacing w:after="240"/>
        <w:rPr>
          <w:lang w:val="en-US"/>
        </w:rPr>
      </w:pPr>
      <w:r w:rsidRPr="00DA018D">
        <w:rPr>
          <w:lang w:val="en-US"/>
        </w:rPr>
        <w:lastRenderedPageBreak/>
        <w:t>HOWELL</w:t>
      </w:r>
      <w:r w:rsidR="00CE5DD9" w:rsidRPr="00DA018D">
        <w:rPr>
          <w:lang w:val="en-US"/>
        </w:rPr>
        <w:t>, C. R. Mechanisms e</w:t>
      </w:r>
      <w:r w:rsidRPr="00DA018D">
        <w:rPr>
          <w:lang w:val="en-US"/>
        </w:rPr>
        <w:t xml:space="preserve">mployed by </w:t>
      </w:r>
      <w:proofErr w:type="spellStart"/>
      <w:r w:rsidRPr="00DA018D">
        <w:rPr>
          <w:i/>
          <w:lang w:val="en-US"/>
        </w:rPr>
        <w:t>Trichoderma</w:t>
      </w:r>
      <w:proofErr w:type="spellEnd"/>
      <w:r w:rsidR="00CE5DD9" w:rsidRPr="00DA018D">
        <w:rPr>
          <w:lang w:val="en-US"/>
        </w:rPr>
        <w:t xml:space="preserve"> species in the biological control of plant d</w:t>
      </w:r>
      <w:r w:rsidRPr="00DA018D">
        <w:rPr>
          <w:lang w:val="en-US"/>
        </w:rPr>
        <w:t>iseases: The History and Evolution of Current Concepts</w:t>
      </w:r>
      <w:r w:rsidRPr="00DA018D">
        <w:rPr>
          <w:b/>
          <w:lang w:val="en-US"/>
        </w:rPr>
        <w:t>. Plant Disease</w:t>
      </w:r>
      <w:r w:rsidRPr="00DA018D">
        <w:rPr>
          <w:lang w:val="en-US"/>
        </w:rPr>
        <w:t>, v.87, n.1, p.4-10, 2003.</w:t>
      </w:r>
    </w:p>
    <w:p w:rsidR="00EC54AD" w:rsidRPr="00DA018D" w:rsidRDefault="00EC54AD" w:rsidP="008E644E">
      <w:pPr>
        <w:spacing w:after="240"/>
        <w:rPr>
          <w:lang w:val="en-US"/>
        </w:rPr>
      </w:pPr>
      <w:r w:rsidRPr="00DA018D">
        <w:rPr>
          <w:lang w:val="en-US"/>
        </w:rPr>
        <w:t xml:space="preserve">HUERGO, L.F.; MONTEIRO, R.A.; BONATTO, A.C.; RIGO, L.U.; STEFFENS, M.B.R.; CRUZ, L.M.; CHUBATSU, L.S.; SOUZA, E.M.; PEDROSA, F.O. Regulation of nitrogen fixation in </w:t>
      </w:r>
      <w:proofErr w:type="spellStart"/>
      <w:r w:rsidRPr="00DA018D">
        <w:rPr>
          <w:i/>
          <w:lang w:val="en-US"/>
        </w:rPr>
        <w:t>Azospirillumbrasilense</w:t>
      </w:r>
      <w:proofErr w:type="spellEnd"/>
      <w:r w:rsidRPr="00DA018D">
        <w:rPr>
          <w:lang w:val="en-US"/>
        </w:rPr>
        <w:t xml:space="preserve">. In: CASSÁN, F.D.; GARCIA DE SALAMONE, I. </w:t>
      </w:r>
      <w:proofErr w:type="spellStart"/>
      <w:r w:rsidRPr="00DA018D">
        <w:rPr>
          <w:b/>
          <w:bCs/>
          <w:lang w:val="en-US"/>
        </w:rPr>
        <w:t>Azospirillum</w:t>
      </w:r>
      <w:proofErr w:type="spellEnd"/>
      <w:r w:rsidRPr="00DA018D">
        <w:rPr>
          <w:b/>
          <w:bCs/>
          <w:lang w:val="en-US"/>
        </w:rPr>
        <w:t xml:space="preserve"> sp</w:t>
      </w:r>
      <w:r w:rsidRPr="00DA018D">
        <w:rPr>
          <w:lang w:val="en-US"/>
        </w:rPr>
        <w:t xml:space="preserve">.: cell physiology, plant interactions and agronomic research in Argentina. </w:t>
      </w:r>
      <w:proofErr w:type="spellStart"/>
      <w:r w:rsidRPr="00DA018D">
        <w:rPr>
          <w:lang w:val="en-US"/>
        </w:rPr>
        <w:t>Asociación</w:t>
      </w:r>
      <w:proofErr w:type="spellEnd"/>
      <w:r w:rsidRPr="00DA018D">
        <w:rPr>
          <w:lang w:val="en-US"/>
        </w:rPr>
        <w:t xml:space="preserve"> Argentina de </w:t>
      </w:r>
      <w:proofErr w:type="spellStart"/>
      <w:r w:rsidRPr="00DA018D">
        <w:rPr>
          <w:lang w:val="en-US"/>
        </w:rPr>
        <w:t>Microbiologia</w:t>
      </w:r>
      <w:proofErr w:type="spellEnd"/>
      <w:r w:rsidRPr="00DA018D">
        <w:rPr>
          <w:lang w:val="en-US"/>
        </w:rPr>
        <w:t>, Argentina, 2008. p.17-35.</w:t>
      </w:r>
    </w:p>
    <w:p w:rsidR="00EC54AD" w:rsidRPr="00DA018D" w:rsidRDefault="00EC54AD" w:rsidP="008E644E">
      <w:pPr>
        <w:pStyle w:val="Default"/>
        <w:spacing w:after="240"/>
        <w:rPr>
          <w:b/>
          <w:bCs/>
          <w:color w:val="auto"/>
        </w:rPr>
      </w:pPr>
      <w:r w:rsidRPr="00DA018D">
        <w:rPr>
          <w:color w:val="auto"/>
          <w:lang w:val="en-US"/>
        </w:rPr>
        <w:t xml:space="preserve">HUNGRIA, M.; CAMPO. R.J.; SOUZA, E.M.; PEDROSA, F.O. Inoculation with selected strains of </w:t>
      </w:r>
      <w:proofErr w:type="spellStart"/>
      <w:r w:rsidRPr="00DA018D">
        <w:rPr>
          <w:i/>
          <w:color w:val="auto"/>
          <w:lang w:val="en-US"/>
        </w:rPr>
        <w:t>Azospirillumbrasilense</w:t>
      </w:r>
      <w:proofErr w:type="spellEnd"/>
      <w:r w:rsidRPr="00DA018D">
        <w:rPr>
          <w:color w:val="auto"/>
          <w:lang w:val="en-US"/>
        </w:rPr>
        <w:t xml:space="preserve"> and </w:t>
      </w:r>
      <w:r w:rsidRPr="00DA018D">
        <w:rPr>
          <w:i/>
          <w:color w:val="auto"/>
          <w:lang w:val="en-US"/>
        </w:rPr>
        <w:t xml:space="preserve">A. </w:t>
      </w:r>
      <w:proofErr w:type="spellStart"/>
      <w:r w:rsidRPr="00DA018D">
        <w:rPr>
          <w:i/>
          <w:color w:val="auto"/>
          <w:lang w:val="en-US"/>
        </w:rPr>
        <w:t>lipoferum</w:t>
      </w:r>
      <w:proofErr w:type="spellEnd"/>
      <w:r w:rsidRPr="00DA018D">
        <w:rPr>
          <w:color w:val="auto"/>
          <w:lang w:val="en-US"/>
        </w:rPr>
        <w:t xml:space="preserve"> improves yields of maize and wheat in Brazil. </w:t>
      </w:r>
      <w:proofErr w:type="spellStart"/>
      <w:r w:rsidRPr="00DA018D">
        <w:rPr>
          <w:b/>
          <w:color w:val="auto"/>
        </w:rPr>
        <w:t>PlantandSoil</w:t>
      </w:r>
      <w:proofErr w:type="spellEnd"/>
      <w:r w:rsidRPr="00DA018D">
        <w:rPr>
          <w:color w:val="auto"/>
        </w:rPr>
        <w:t>, v. 331, p. 413-425, 2010.</w:t>
      </w:r>
    </w:p>
    <w:p w:rsidR="00EC54AD" w:rsidRPr="00DA018D" w:rsidRDefault="00EC54AD" w:rsidP="008E644E">
      <w:pPr>
        <w:spacing w:after="240"/>
      </w:pPr>
      <w:r w:rsidRPr="00DA018D">
        <w:t xml:space="preserve">JUHÁSZ, A.C.P; PÁDUA, G.P.; WRUCK, S. P.; FAVORETO, L.; RIBEIRO, R. Desafios fitossanitários para a produção de soja. </w:t>
      </w:r>
      <w:r w:rsidRPr="00DA018D">
        <w:rPr>
          <w:b/>
          <w:bCs/>
        </w:rPr>
        <w:t>Informe Agropecuário</w:t>
      </w:r>
      <w:r w:rsidRPr="00DA018D">
        <w:t>, Belo Horizonte, v.34, n.276, p.66-75, set./out. 2013</w:t>
      </w:r>
      <w:r w:rsidR="005F6B19" w:rsidRPr="00DA018D">
        <w:t>.</w:t>
      </w:r>
    </w:p>
    <w:p w:rsidR="00EC54AD" w:rsidRPr="00DA018D" w:rsidRDefault="00EC54AD" w:rsidP="008E644E">
      <w:pPr>
        <w:spacing w:after="240"/>
      </w:pPr>
      <w:r w:rsidRPr="00DA018D">
        <w:t xml:space="preserve">KRZYZANOWSKI, F. C. Desafios tecnológicos para produção de semente de soja na região tropical brasileira. </w:t>
      </w:r>
      <w:r w:rsidRPr="00DA018D">
        <w:rPr>
          <w:lang w:val="en-US"/>
        </w:rPr>
        <w:t xml:space="preserve">In: WORLD SOYBEAN RESEARCH CONFERENCE, 7.; INTERNATIONAL SOYBEAN PROCESSING AND UTILIZATION CONFERENCE, 4.; CONGRESSO BRASILEIRO DE SOJA, 3., 2004, </w:t>
      </w:r>
      <w:proofErr w:type="spellStart"/>
      <w:r w:rsidRPr="00DA018D">
        <w:rPr>
          <w:lang w:val="en-US"/>
        </w:rPr>
        <w:t>Foz</w:t>
      </w:r>
      <w:proofErr w:type="spellEnd"/>
      <w:r w:rsidRPr="00DA018D">
        <w:rPr>
          <w:lang w:val="en-US"/>
        </w:rPr>
        <w:t xml:space="preserve"> do Iguassu. </w:t>
      </w:r>
      <w:proofErr w:type="spellStart"/>
      <w:r w:rsidRPr="00DA018D">
        <w:rPr>
          <w:b/>
          <w:bCs/>
        </w:rPr>
        <w:t>Proceedings</w:t>
      </w:r>
      <w:proofErr w:type="spellEnd"/>
      <w:r w:rsidRPr="00DA018D">
        <w:t xml:space="preserve">... Londrina: Embrapa </w:t>
      </w:r>
      <w:proofErr w:type="spellStart"/>
      <w:r w:rsidRPr="00DA018D">
        <w:t>Soybean</w:t>
      </w:r>
      <w:proofErr w:type="spellEnd"/>
      <w:r w:rsidRPr="00DA018D">
        <w:t>, 2004. p. 1324-1335.</w:t>
      </w:r>
    </w:p>
    <w:p w:rsidR="00EC54AD" w:rsidRPr="00DA018D" w:rsidRDefault="00EC54AD" w:rsidP="008E644E">
      <w:pPr>
        <w:pStyle w:val="Default"/>
        <w:spacing w:after="240"/>
        <w:rPr>
          <w:color w:val="auto"/>
          <w:lang w:val="en-US"/>
        </w:rPr>
      </w:pPr>
      <w:r w:rsidRPr="00DA018D">
        <w:rPr>
          <w:color w:val="auto"/>
        </w:rPr>
        <w:t xml:space="preserve">KRZYZANOWSKI, F.C.; FRANÇA-NETO, J.B.; HENNING, A. A. </w:t>
      </w:r>
      <w:r w:rsidRPr="00DA018D">
        <w:rPr>
          <w:b/>
          <w:bCs/>
          <w:color w:val="auto"/>
        </w:rPr>
        <w:t>A alta qualidade da semente de soja:</w:t>
      </w:r>
      <w:r w:rsidRPr="00DA018D">
        <w:rPr>
          <w:color w:val="auto"/>
        </w:rPr>
        <w:t xml:space="preserve"> fator importante para a produção da cultura. </w:t>
      </w:r>
      <w:r w:rsidRPr="00DA018D">
        <w:rPr>
          <w:color w:val="auto"/>
          <w:lang w:val="en-US"/>
        </w:rPr>
        <w:t>Londrina: 2018.</w:t>
      </w:r>
    </w:p>
    <w:p w:rsidR="00EC54AD" w:rsidRPr="00DA018D" w:rsidRDefault="00EC54AD" w:rsidP="008E644E">
      <w:pPr>
        <w:pStyle w:val="Default"/>
        <w:spacing w:after="240"/>
        <w:rPr>
          <w:b/>
          <w:bCs/>
          <w:color w:val="auto"/>
        </w:rPr>
      </w:pPr>
      <w:r w:rsidRPr="00DA018D">
        <w:rPr>
          <w:color w:val="auto"/>
          <w:lang w:val="en-US"/>
        </w:rPr>
        <w:t xml:space="preserve">KUMAR, K.; AMARESAN, N.; BHAGAT, S.; MADHURI, K.; SRIVASTAVA, R. C. Isolation and characterization of </w:t>
      </w:r>
      <w:proofErr w:type="spellStart"/>
      <w:r w:rsidRPr="00DA018D">
        <w:rPr>
          <w:i/>
          <w:iCs/>
          <w:color w:val="auto"/>
          <w:lang w:val="en-US"/>
        </w:rPr>
        <w:t>Trichoderma</w:t>
      </w:r>
      <w:proofErr w:type="spellEnd"/>
      <w:r w:rsidRPr="00DA018D">
        <w:rPr>
          <w:i/>
          <w:iCs/>
          <w:color w:val="auto"/>
          <w:lang w:val="en-US"/>
        </w:rPr>
        <w:t xml:space="preserve"> </w:t>
      </w:r>
      <w:r w:rsidRPr="00DA018D">
        <w:rPr>
          <w:color w:val="auto"/>
          <w:lang w:val="en-US"/>
        </w:rPr>
        <w:t xml:space="preserve">spp. for antagonistic activity against root rot and foliar pathogens. </w:t>
      </w:r>
      <w:proofErr w:type="spellStart"/>
      <w:r w:rsidRPr="00DA018D">
        <w:rPr>
          <w:b/>
          <w:bCs/>
          <w:color w:val="auto"/>
        </w:rPr>
        <w:t>IndianJournalofMicrobiology</w:t>
      </w:r>
      <w:proofErr w:type="spellEnd"/>
      <w:r w:rsidRPr="00DA018D">
        <w:rPr>
          <w:color w:val="auto"/>
        </w:rPr>
        <w:t>, v. 52, n. 2, p. 137-144, 2012.</w:t>
      </w:r>
    </w:p>
    <w:p w:rsidR="00EC54AD" w:rsidRPr="00DA018D" w:rsidRDefault="00EC54AD" w:rsidP="008E644E">
      <w:pPr>
        <w:spacing w:after="240"/>
      </w:pPr>
      <w:r w:rsidRPr="00DA018D">
        <w:rPr>
          <w:shd w:val="clear" w:color="auto" w:fill="FFFFFF"/>
        </w:rPr>
        <w:t xml:space="preserve">LUZ, W.C. Efeito de </w:t>
      </w:r>
      <w:proofErr w:type="spellStart"/>
      <w:r w:rsidRPr="00DA018D">
        <w:rPr>
          <w:shd w:val="clear" w:color="auto" w:fill="FFFFFF"/>
        </w:rPr>
        <w:t>bioprotetores</w:t>
      </w:r>
      <w:proofErr w:type="spellEnd"/>
      <w:r w:rsidRPr="00DA018D">
        <w:rPr>
          <w:shd w:val="clear" w:color="auto" w:fill="FFFFFF"/>
        </w:rPr>
        <w:t xml:space="preserve"> em patógenos de sementes e na emergência e rendimento de grãos de milho. </w:t>
      </w:r>
      <w:r w:rsidRPr="00DA018D">
        <w:rPr>
          <w:b/>
          <w:iCs/>
          <w:shd w:val="clear" w:color="auto" w:fill="FFFFFF"/>
        </w:rPr>
        <w:t>Fitopatologia Brasileira</w:t>
      </w:r>
      <w:r w:rsidRPr="00DA018D">
        <w:rPr>
          <w:shd w:val="clear" w:color="auto" w:fill="FFFFFF"/>
        </w:rPr>
        <w:t>, v.26, n.1, p.16-20. 2001.</w:t>
      </w:r>
    </w:p>
    <w:p w:rsidR="00EC54AD" w:rsidRPr="00DA018D" w:rsidRDefault="00EC54AD" w:rsidP="008E644E">
      <w:pPr>
        <w:autoSpaceDE w:val="0"/>
        <w:autoSpaceDN w:val="0"/>
        <w:adjustRightInd w:val="0"/>
        <w:spacing w:after="240"/>
        <w:rPr>
          <w:rFonts w:eastAsia="ArialMT"/>
          <w:b/>
          <w:bCs/>
        </w:rPr>
      </w:pPr>
      <w:r w:rsidRPr="00DA018D">
        <w:rPr>
          <w:rFonts w:eastAsia="ArialMT"/>
        </w:rPr>
        <w:t xml:space="preserve">MACHADO, D.F.M.; PARZIANELLO, F.R.; SILVA, A.C.F.; ANTONIOLLI, Z.I. </w:t>
      </w:r>
      <w:proofErr w:type="spellStart"/>
      <w:r w:rsidRPr="00DA018D">
        <w:rPr>
          <w:rFonts w:eastAsia="ArialMT"/>
          <w:i/>
          <w:iCs/>
        </w:rPr>
        <w:t>Trichoderma</w:t>
      </w:r>
      <w:r w:rsidRPr="00DA018D">
        <w:rPr>
          <w:rFonts w:eastAsia="ArialMT"/>
        </w:rPr>
        <w:t>no</w:t>
      </w:r>
      <w:proofErr w:type="spellEnd"/>
      <w:r w:rsidRPr="00DA018D">
        <w:rPr>
          <w:rFonts w:eastAsia="ArialMT"/>
        </w:rPr>
        <w:t xml:space="preserve"> Brasil: o fungo e o </w:t>
      </w:r>
      <w:proofErr w:type="spellStart"/>
      <w:r w:rsidRPr="00DA018D">
        <w:rPr>
          <w:rFonts w:eastAsia="ArialMT"/>
        </w:rPr>
        <w:t>bioagente</w:t>
      </w:r>
      <w:proofErr w:type="spellEnd"/>
      <w:r w:rsidRPr="00DA018D">
        <w:rPr>
          <w:rFonts w:eastAsia="ArialMT"/>
        </w:rPr>
        <w:t xml:space="preserve">. </w:t>
      </w:r>
      <w:r w:rsidRPr="00DA018D">
        <w:rPr>
          <w:rFonts w:eastAsia="ArialMT"/>
          <w:b/>
          <w:bCs/>
        </w:rPr>
        <w:t>Revista de Ciências Agrárias</w:t>
      </w:r>
      <w:r w:rsidRPr="00DA018D">
        <w:rPr>
          <w:rFonts w:eastAsia="ArialMT"/>
        </w:rPr>
        <w:t xml:space="preserve">, v.35, n.1, 2012. </w:t>
      </w:r>
    </w:p>
    <w:p w:rsidR="00EC54AD" w:rsidRPr="00DA018D" w:rsidRDefault="00EC54AD" w:rsidP="008E644E">
      <w:pPr>
        <w:pStyle w:val="Default"/>
        <w:spacing w:after="240"/>
        <w:rPr>
          <w:rFonts w:eastAsia="Calibri"/>
          <w:b/>
          <w:bCs/>
          <w:color w:val="auto"/>
        </w:rPr>
      </w:pPr>
      <w:r w:rsidRPr="00DA018D">
        <w:rPr>
          <w:color w:val="auto"/>
        </w:rPr>
        <w:t xml:space="preserve">MACHADO, J.C. </w:t>
      </w:r>
      <w:r w:rsidRPr="00DA018D">
        <w:rPr>
          <w:b/>
          <w:bCs/>
          <w:color w:val="auto"/>
        </w:rPr>
        <w:t xml:space="preserve">Tratamento de sementes no controle de doenças. </w:t>
      </w:r>
      <w:r w:rsidRPr="00DA018D">
        <w:rPr>
          <w:color w:val="auto"/>
        </w:rPr>
        <w:t>Lavras: LAPS/UFLA/FAEPE, 2000. 138p.</w:t>
      </w:r>
    </w:p>
    <w:p w:rsidR="00EC54AD" w:rsidRPr="00DA018D" w:rsidRDefault="00EC54AD" w:rsidP="008E644E">
      <w:pPr>
        <w:autoSpaceDE w:val="0"/>
        <w:autoSpaceDN w:val="0"/>
        <w:adjustRightInd w:val="0"/>
        <w:spacing w:after="240"/>
        <w:rPr>
          <w:b/>
          <w:bCs/>
        </w:rPr>
      </w:pPr>
      <w:r w:rsidRPr="00DA018D">
        <w:t xml:space="preserve">MACHADO, R.G.; SÁ, E.L.S.; DAMASCENO, R.G.; HAHN, L.; ALMEIDA, D.; MORAES, T.; CAMARGO, F.A.O.; REARTES, D.S. Promoção de crescimento de </w:t>
      </w:r>
      <w:r w:rsidRPr="00DA018D">
        <w:rPr>
          <w:i/>
          <w:iCs/>
        </w:rPr>
        <w:t xml:space="preserve">Lotus </w:t>
      </w:r>
      <w:proofErr w:type="spellStart"/>
      <w:r w:rsidRPr="00DA018D">
        <w:rPr>
          <w:i/>
          <w:iCs/>
        </w:rPr>
        <w:t>corniculatus</w:t>
      </w:r>
      <w:r w:rsidRPr="00DA018D">
        <w:t>L</w:t>
      </w:r>
      <w:proofErr w:type="spellEnd"/>
      <w:r w:rsidRPr="00DA018D">
        <w:t xml:space="preserve">. e </w:t>
      </w:r>
      <w:r w:rsidRPr="00DA018D">
        <w:rPr>
          <w:i/>
          <w:iCs/>
        </w:rPr>
        <w:t xml:space="preserve">Avena </w:t>
      </w:r>
      <w:proofErr w:type="spellStart"/>
      <w:r w:rsidRPr="00DA018D">
        <w:rPr>
          <w:i/>
          <w:iCs/>
        </w:rPr>
        <w:t>strigosa</w:t>
      </w:r>
      <w:r w:rsidRPr="00DA018D">
        <w:t>Schreb</w:t>
      </w:r>
      <w:proofErr w:type="spellEnd"/>
      <w:r w:rsidRPr="00DA018D">
        <w:t xml:space="preserve"> pela inoculação conjunta de </w:t>
      </w:r>
      <w:proofErr w:type="spellStart"/>
      <w:r w:rsidRPr="00DA018D">
        <w:rPr>
          <w:i/>
          <w:iCs/>
        </w:rPr>
        <w:t>Trichodermaharzianum</w:t>
      </w:r>
      <w:r w:rsidRPr="00DA018D">
        <w:t>e</w:t>
      </w:r>
      <w:proofErr w:type="spellEnd"/>
      <w:r w:rsidRPr="00DA018D">
        <w:t xml:space="preserve"> </w:t>
      </w:r>
      <w:proofErr w:type="spellStart"/>
      <w:r w:rsidRPr="00DA018D">
        <w:t>rizóbio</w:t>
      </w:r>
      <w:proofErr w:type="spellEnd"/>
      <w:r w:rsidRPr="00DA018D">
        <w:t xml:space="preserve">. </w:t>
      </w:r>
      <w:r w:rsidRPr="00DA018D">
        <w:rPr>
          <w:b/>
          <w:bCs/>
        </w:rPr>
        <w:t xml:space="preserve">Revista Ciência e Natura. </w:t>
      </w:r>
      <w:r w:rsidRPr="00DA018D">
        <w:t xml:space="preserve">v.33, n.2, 2011. Disponível em: &lt;http://dx.doi.org/10.5902/2179460X9365&gt;. doi:10.5902/2179460X9365 </w:t>
      </w:r>
    </w:p>
    <w:p w:rsidR="00EC54AD" w:rsidRPr="00DA018D" w:rsidRDefault="00EC54AD" w:rsidP="008E644E">
      <w:pPr>
        <w:pStyle w:val="SemEspaamento"/>
        <w:spacing w:after="240"/>
        <w:jc w:val="left"/>
        <w:rPr>
          <w:rFonts w:ascii="Times New Roman" w:hAnsi="Times New Roman"/>
          <w:b/>
          <w:bCs/>
          <w:sz w:val="24"/>
          <w:szCs w:val="24"/>
        </w:rPr>
      </w:pPr>
      <w:r w:rsidRPr="00DA018D">
        <w:rPr>
          <w:rFonts w:ascii="Times New Roman" w:hAnsi="Times New Roman"/>
          <w:sz w:val="24"/>
          <w:szCs w:val="24"/>
        </w:rPr>
        <w:t xml:space="preserve">MARCOS FILHO, J.  Teste de envelhecimento acelerado. In: KRZYZANOWSKI, F.C.; VIEIRA, R.D.; FRANÇA NETO, J.B. (Eds.). </w:t>
      </w:r>
      <w:r w:rsidRPr="00DA018D">
        <w:rPr>
          <w:rFonts w:ascii="Times New Roman" w:hAnsi="Times New Roman"/>
          <w:b/>
          <w:iCs/>
          <w:sz w:val="24"/>
          <w:szCs w:val="24"/>
        </w:rPr>
        <w:t>Vigor de sementes</w:t>
      </w:r>
      <w:r w:rsidRPr="00DA018D">
        <w:rPr>
          <w:rFonts w:ascii="Times New Roman" w:hAnsi="Times New Roman"/>
          <w:b/>
          <w:sz w:val="24"/>
          <w:szCs w:val="24"/>
        </w:rPr>
        <w:t xml:space="preserve">: </w:t>
      </w:r>
      <w:r w:rsidRPr="00DA018D">
        <w:rPr>
          <w:rFonts w:ascii="Times New Roman" w:hAnsi="Times New Roman"/>
          <w:sz w:val="24"/>
          <w:szCs w:val="24"/>
        </w:rPr>
        <w:t>conceitos e testes. Londrina: ABRATES, 1999. cap.3, p.3.1-3.24. </w:t>
      </w:r>
    </w:p>
    <w:p w:rsidR="00EC54AD" w:rsidRPr="00DA018D" w:rsidRDefault="00EC54AD" w:rsidP="008E644E">
      <w:pPr>
        <w:pStyle w:val="Default"/>
        <w:spacing w:after="240"/>
        <w:rPr>
          <w:b/>
          <w:bCs/>
          <w:color w:val="auto"/>
        </w:rPr>
      </w:pPr>
      <w:r w:rsidRPr="00DA018D">
        <w:rPr>
          <w:color w:val="auto"/>
        </w:rPr>
        <w:t xml:space="preserve">MARTÍNEZ, B.; INFANTE, D.; REYES, Y. </w:t>
      </w:r>
      <w:proofErr w:type="spellStart"/>
      <w:r w:rsidRPr="00DA018D">
        <w:rPr>
          <w:i/>
          <w:iCs/>
          <w:color w:val="auto"/>
        </w:rPr>
        <w:t>Trichoderma</w:t>
      </w:r>
      <w:r w:rsidRPr="00DA018D">
        <w:rPr>
          <w:color w:val="auto"/>
        </w:rPr>
        <w:t>spp</w:t>
      </w:r>
      <w:proofErr w:type="spellEnd"/>
      <w:r w:rsidRPr="00DA018D">
        <w:rPr>
          <w:color w:val="auto"/>
        </w:rPr>
        <w:t xml:space="preserve">. y </w:t>
      </w:r>
      <w:proofErr w:type="spellStart"/>
      <w:r w:rsidRPr="00DA018D">
        <w:rPr>
          <w:color w:val="auto"/>
        </w:rPr>
        <w:t>sufunción</w:t>
      </w:r>
      <w:proofErr w:type="spellEnd"/>
      <w:r w:rsidRPr="00DA018D">
        <w:rPr>
          <w:color w:val="auto"/>
        </w:rPr>
        <w:t xml:space="preserve"> em </w:t>
      </w:r>
      <w:proofErr w:type="spellStart"/>
      <w:r w:rsidRPr="00DA018D">
        <w:rPr>
          <w:color w:val="auto"/>
        </w:rPr>
        <w:t>elcontrol</w:t>
      </w:r>
      <w:proofErr w:type="spellEnd"/>
      <w:r w:rsidRPr="00DA018D">
        <w:rPr>
          <w:color w:val="auto"/>
        </w:rPr>
        <w:t xml:space="preserve"> de plagas em </w:t>
      </w:r>
      <w:proofErr w:type="spellStart"/>
      <w:r w:rsidRPr="00DA018D">
        <w:rPr>
          <w:color w:val="auto"/>
        </w:rPr>
        <w:t>los</w:t>
      </w:r>
      <w:proofErr w:type="spellEnd"/>
      <w:r w:rsidRPr="00DA018D">
        <w:rPr>
          <w:color w:val="auto"/>
        </w:rPr>
        <w:t xml:space="preserve"> cultivos. </w:t>
      </w:r>
      <w:r w:rsidRPr="00DA018D">
        <w:rPr>
          <w:b/>
          <w:bCs/>
          <w:color w:val="auto"/>
        </w:rPr>
        <w:t xml:space="preserve">Revista de </w:t>
      </w:r>
      <w:proofErr w:type="spellStart"/>
      <w:r w:rsidRPr="00DA018D">
        <w:rPr>
          <w:b/>
          <w:bCs/>
          <w:color w:val="auto"/>
        </w:rPr>
        <w:t>Protección</w:t>
      </w:r>
      <w:proofErr w:type="spellEnd"/>
      <w:r w:rsidRPr="00DA018D">
        <w:rPr>
          <w:b/>
          <w:bCs/>
          <w:color w:val="auto"/>
        </w:rPr>
        <w:t xml:space="preserve"> Vegetal</w:t>
      </w:r>
      <w:r w:rsidRPr="00DA018D">
        <w:rPr>
          <w:color w:val="auto"/>
        </w:rPr>
        <w:t>, v. 28, n. 1, p. 1-11, 2013.</w:t>
      </w:r>
    </w:p>
    <w:p w:rsidR="00EC54AD" w:rsidRPr="00DA018D" w:rsidRDefault="00EC54AD" w:rsidP="008E644E">
      <w:pPr>
        <w:spacing w:after="240"/>
      </w:pPr>
      <w:r w:rsidRPr="00DA018D">
        <w:rPr>
          <w:shd w:val="clear" w:color="auto" w:fill="FFFFFF"/>
        </w:rPr>
        <w:lastRenderedPageBreak/>
        <w:t>MARTINS-CORDER, M.P.P.; MELO, I.S. Influência de </w:t>
      </w:r>
      <w:proofErr w:type="spellStart"/>
      <w:r w:rsidRPr="00DA018D">
        <w:rPr>
          <w:i/>
          <w:iCs/>
          <w:shd w:val="clear" w:color="auto" w:fill="FFFFFF"/>
        </w:rPr>
        <w:t>Trichodermaviride</w:t>
      </w:r>
      <w:proofErr w:type="spellEnd"/>
      <w:r w:rsidRPr="00DA018D">
        <w:rPr>
          <w:shd w:val="clear" w:color="auto" w:fill="FFFFFF"/>
        </w:rPr>
        <w:t> e </w:t>
      </w:r>
      <w:r w:rsidRPr="00DA018D">
        <w:rPr>
          <w:i/>
          <w:iCs/>
          <w:shd w:val="clear" w:color="auto" w:fill="FFFFFF"/>
        </w:rPr>
        <w:t>T</w:t>
      </w:r>
      <w:r w:rsidRPr="00DA018D">
        <w:rPr>
          <w:shd w:val="clear" w:color="auto" w:fill="FFFFFF"/>
        </w:rPr>
        <w:t>. </w:t>
      </w:r>
      <w:proofErr w:type="spellStart"/>
      <w:r w:rsidRPr="00DA018D">
        <w:rPr>
          <w:i/>
          <w:iCs/>
          <w:shd w:val="clear" w:color="auto" w:fill="FFFFFF"/>
        </w:rPr>
        <w:t>koningii</w:t>
      </w:r>
      <w:proofErr w:type="spellEnd"/>
      <w:r w:rsidRPr="00DA018D">
        <w:rPr>
          <w:shd w:val="clear" w:color="auto" w:fill="FFFFFF"/>
        </w:rPr>
        <w:t> na emergência de plântulas e no vigor de mudas de berinjela. </w:t>
      </w:r>
      <w:r w:rsidRPr="00DA018D">
        <w:rPr>
          <w:b/>
          <w:bCs/>
          <w:shd w:val="clear" w:color="auto" w:fill="FFFFFF"/>
        </w:rPr>
        <w:t>Revista Brasileira de Biologia,</w:t>
      </w:r>
      <w:r w:rsidRPr="00DA018D">
        <w:rPr>
          <w:shd w:val="clear" w:color="auto" w:fill="FFFFFF"/>
        </w:rPr>
        <w:t> v.57, n.1, p.39-45, 1997.  </w:t>
      </w:r>
    </w:p>
    <w:p w:rsidR="00EC54AD" w:rsidRPr="00DA018D" w:rsidRDefault="00EC54AD" w:rsidP="008E644E">
      <w:pPr>
        <w:pStyle w:val="Default"/>
        <w:spacing w:after="240"/>
        <w:rPr>
          <w:b/>
          <w:bCs/>
          <w:color w:val="auto"/>
        </w:rPr>
      </w:pPr>
      <w:r w:rsidRPr="00DA018D">
        <w:rPr>
          <w:color w:val="auto"/>
        </w:rPr>
        <w:t xml:space="preserve">MASCIARELLI, O.; URBANI L.; REINOSO, H. E LUNA, V. Mecanismo alternativo para a avaliação da produção de ácido indol-3-acético (IAA) por </w:t>
      </w:r>
      <w:r w:rsidRPr="00DA018D">
        <w:rPr>
          <w:i/>
          <w:iCs/>
          <w:color w:val="auto"/>
        </w:rPr>
        <w:t xml:space="preserve">cepas </w:t>
      </w:r>
      <w:r w:rsidRPr="00DA018D">
        <w:rPr>
          <w:color w:val="auto"/>
        </w:rPr>
        <w:t xml:space="preserve">de </w:t>
      </w:r>
      <w:proofErr w:type="spellStart"/>
      <w:r w:rsidRPr="00DA018D">
        <w:rPr>
          <w:i/>
          <w:iCs/>
          <w:color w:val="auto"/>
        </w:rPr>
        <w:t>Azospirillum</w:t>
      </w:r>
      <w:proofErr w:type="spellEnd"/>
      <w:r w:rsidRPr="00DA018D">
        <w:rPr>
          <w:i/>
          <w:iCs/>
          <w:color w:val="auto"/>
        </w:rPr>
        <w:t xml:space="preserve"> brasilense </w:t>
      </w:r>
      <w:r w:rsidRPr="00DA018D">
        <w:rPr>
          <w:color w:val="auto"/>
        </w:rPr>
        <w:t xml:space="preserve">e seus efeitos na germinação e crescimento de mudas de milho. </w:t>
      </w:r>
      <w:proofErr w:type="spellStart"/>
      <w:r w:rsidRPr="00DA018D">
        <w:rPr>
          <w:b/>
          <w:bCs/>
          <w:color w:val="auto"/>
        </w:rPr>
        <w:t>JournalofMicrobiology</w:t>
      </w:r>
      <w:proofErr w:type="spellEnd"/>
      <w:r w:rsidRPr="00DA018D">
        <w:rPr>
          <w:color w:val="auto"/>
        </w:rPr>
        <w:t>, v. 51, n. 5, p. 590-597, 2013.</w:t>
      </w:r>
    </w:p>
    <w:p w:rsidR="00EC54AD" w:rsidRPr="00DA018D" w:rsidRDefault="00EC54AD" w:rsidP="008E644E">
      <w:pPr>
        <w:pStyle w:val="Default"/>
        <w:spacing w:after="240"/>
        <w:rPr>
          <w:b/>
          <w:bCs/>
          <w:color w:val="auto"/>
        </w:rPr>
      </w:pPr>
      <w:r w:rsidRPr="00DA018D">
        <w:rPr>
          <w:color w:val="auto"/>
        </w:rPr>
        <w:t xml:space="preserve">MELO,I.S. Agentes microbianos no controle de fungos </w:t>
      </w:r>
      <w:proofErr w:type="spellStart"/>
      <w:r w:rsidRPr="00DA018D">
        <w:rPr>
          <w:color w:val="auto"/>
        </w:rPr>
        <w:t>fitopatogênicos</w:t>
      </w:r>
      <w:proofErr w:type="spellEnd"/>
      <w:r w:rsidRPr="00DA018D">
        <w:rPr>
          <w:color w:val="auto"/>
        </w:rPr>
        <w:t xml:space="preserve">. In: MELO,I.S.; AZEVEDO,J.L. </w:t>
      </w:r>
      <w:r w:rsidRPr="00DA018D">
        <w:rPr>
          <w:b/>
          <w:bCs/>
          <w:color w:val="auto"/>
        </w:rPr>
        <w:t xml:space="preserve">Controle Biológico. </w:t>
      </w:r>
      <w:r w:rsidRPr="00DA018D">
        <w:rPr>
          <w:color w:val="auto"/>
        </w:rPr>
        <w:t xml:space="preserve">1 </w:t>
      </w:r>
      <w:proofErr w:type="spellStart"/>
      <w:r w:rsidRPr="00DA018D">
        <w:rPr>
          <w:color w:val="auto"/>
        </w:rPr>
        <w:t>ed</w:t>
      </w:r>
      <w:proofErr w:type="spellEnd"/>
      <w:r w:rsidRPr="00DA018D">
        <w:rPr>
          <w:color w:val="auto"/>
        </w:rPr>
        <w:t>, v.1. Jaguariúna: EMBRAPA, 1998. p. 17-67.</w:t>
      </w:r>
    </w:p>
    <w:p w:rsidR="00EC54AD" w:rsidRPr="00DA018D" w:rsidRDefault="00EC54AD" w:rsidP="008E644E">
      <w:pPr>
        <w:pStyle w:val="Default"/>
        <w:spacing w:after="240"/>
        <w:rPr>
          <w:b/>
          <w:bCs/>
          <w:color w:val="auto"/>
        </w:rPr>
      </w:pPr>
      <w:proofErr w:type="spellStart"/>
      <w:r w:rsidRPr="00DA018D">
        <w:rPr>
          <w:color w:val="auto"/>
        </w:rPr>
        <w:t>MELO,I.S.</w:t>
      </w:r>
      <w:r w:rsidRPr="00DA018D">
        <w:rPr>
          <w:i/>
          <w:iCs/>
          <w:color w:val="auto"/>
        </w:rPr>
        <w:t>Trichoderma</w:t>
      </w:r>
      <w:proofErr w:type="spellEnd"/>
      <w:r w:rsidRPr="00DA018D">
        <w:rPr>
          <w:i/>
          <w:iCs/>
          <w:color w:val="auto"/>
        </w:rPr>
        <w:t xml:space="preserve"> e </w:t>
      </w:r>
      <w:proofErr w:type="spellStart"/>
      <w:r w:rsidRPr="00DA018D">
        <w:rPr>
          <w:i/>
          <w:iCs/>
          <w:color w:val="auto"/>
        </w:rPr>
        <w:t>Gliocladium</w:t>
      </w:r>
      <w:r w:rsidRPr="00DA018D">
        <w:rPr>
          <w:color w:val="auto"/>
        </w:rPr>
        <w:t>como</w:t>
      </w:r>
      <w:proofErr w:type="spellEnd"/>
      <w:r w:rsidRPr="00DA018D">
        <w:rPr>
          <w:color w:val="auto"/>
        </w:rPr>
        <w:t xml:space="preserve"> </w:t>
      </w:r>
      <w:proofErr w:type="spellStart"/>
      <w:r w:rsidRPr="00DA018D">
        <w:rPr>
          <w:color w:val="auto"/>
        </w:rPr>
        <w:t>bioprotetores</w:t>
      </w:r>
      <w:proofErr w:type="spellEnd"/>
      <w:r w:rsidRPr="00DA018D">
        <w:rPr>
          <w:color w:val="auto"/>
        </w:rPr>
        <w:t xml:space="preserve"> de plantas. </w:t>
      </w:r>
      <w:r w:rsidRPr="00DA018D">
        <w:rPr>
          <w:b/>
          <w:bCs/>
          <w:color w:val="auto"/>
        </w:rPr>
        <w:t>Revisão anual de patologia de plantas</w:t>
      </w:r>
      <w:r w:rsidRPr="00DA018D">
        <w:rPr>
          <w:color w:val="auto"/>
        </w:rPr>
        <w:t xml:space="preserve">, v.4, p. 261-295,1996. </w:t>
      </w:r>
    </w:p>
    <w:p w:rsidR="00EC54AD" w:rsidRPr="00DA018D" w:rsidRDefault="00EC54AD" w:rsidP="008E644E">
      <w:pPr>
        <w:pStyle w:val="Default"/>
        <w:spacing w:after="240"/>
        <w:rPr>
          <w:b/>
          <w:bCs/>
          <w:color w:val="auto"/>
          <w:lang w:val="en-US"/>
        </w:rPr>
      </w:pPr>
      <w:r w:rsidRPr="00DA018D">
        <w:rPr>
          <w:color w:val="auto"/>
        </w:rPr>
        <w:t xml:space="preserve">MERTZ, L.M.; HENNING, F.A.; ZIMMER, P.D. </w:t>
      </w:r>
      <w:proofErr w:type="spellStart"/>
      <w:r w:rsidRPr="00DA018D">
        <w:rPr>
          <w:color w:val="auto"/>
        </w:rPr>
        <w:t>Bioprotetores</w:t>
      </w:r>
      <w:proofErr w:type="spellEnd"/>
      <w:r w:rsidRPr="00DA018D">
        <w:rPr>
          <w:color w:val="auto"/>
        </w:rPr>
        <w:t xml:space="preserve"> e fungicidas químicos no tratamento de sementes de soja. </w:t>
      </w:r>
      <w:proofErr w:type="spellStart"/>
      <w:r w:rsidRPr="00DA018D">
        <w:rPr>
          <w:b/>
          <w:color w:val="auto"/>
          <w:lang w:val="en-US"/>
        </w:rPr>
        <w:t>Ciência</w:t>
      </w:r>
      <w:proofErr w:type="spellEnd"/>
      <w:r w:rsidRPr="00DA018D">
        <w:rPr>
          <w:b/>
          <w:color w:val="auto"/>
          <w:lang w:val="en-US"/>
        </w:rPr>
        <w:t xml:space="preserve"> Rural</w:t>
      </w:r>
      <w:r w:rsidRPr="00DA018D">
        <w:rPr>
          <w:color w:val="auto"/>
          <w:lang w:val="en-US"/>
        </w:rPr>
        <w:t xml:space="preserve">, Santa Maria, v. 39, n. 1, p. 13-18, 2009. </w:t>
      </w:r>
    </w:p>
    <w:p w:rsidR="00EC54AD" w:rsidRPr="00DA018D" w:rsidRDefault="00EC54AD" w:rsidP="008E644E">
      <w:pPr>
        <w:spacing w:after="240"/>
        <w:rPr>
          <w:lang w:val="en-US"/>
        </w:rPr>
      </w:pPr>
      <w:r w:rsidRPr="00DA018D">
        <w:rPr>
          <w:lang w:val="en-US"/>
        </w:rPr>
        <w:t xml:space="preserve">MOE, L. A. Amino acids in the </w:t>
      </w:r>
      <w:proofErr w:type="spellStart"/>
      <w:r w:rsidRPr="00DA018D">
        <w:rPr>
          <w:lang w:val="en-US"/>
        </w:rPr>
        <w:t>rhizosphere</w:t>
      </w:r>
      <w:proofErr w:type="spellEnd"/>
      <w:r w:rsidRPr="00DA018D">
        <w:rPr>
          <w:lang w:val="en-US"/>
        </w:rPr>
        <w:t xml:space="preserve">: from plants to microbes. </w:t>
      </w:r>
      <w:r w:rsidRPr="00DA018D">
        <w:rPr>
          <w:b/>
          <w:lang w:val="en-US"/>
        </w:rPr>
        <w:t>American Journal of Botany</w:t>
      </w:r>
      <w:r w:rsidRPr="00DA018D">
        <w:rPr>
          <w:lang w:val="en-US"/>
        </w:rPr>
        <w:t>, Lancaster, v. 100, n. 9, p. 1692-1705, 2013.</w:t>
      </w:r>
    </w:p>
    <w:p w:rsidR="00EC54AD" w:rsidRPr="00DA018D" w:rsidRDefault="00EC54AD" w:rsidP="008E644E">
      <w:pPr>
        <w:spacing w:after="240"/>
        <w:rPr>
          <w:rStyle w:val="nfase"/>
          <w:i w:val="0"/>
          <w:iCs w:val="0"/>
        </w:rPr>
      </w:pPr>
      <w:r w:rsidRPr="00DA018D">
        <w:rPr>
          <w:rStyle w:val="nfase"/>
          <w:i w:val="0"/>
          <w:shd w:val="clear" w:color="auto" w:fill="FFFFFF"/>
        </w:rPr>
        <w:t xml:space="preserve">NAKAGAWA, J. Testes de vigor baseados na avaliação das plântulas. In: KRZYZANOWSKI, F.C. et. </w:t>
      </w:r>
      <w:r w:rsidRPr="00DA018D">
        <w:rPr>
          <w:rStyle w:val="nfase"/>
          <w:b/>
          <w:i w:val="0"/>
          <w:shd w:val="clear" w:color="auto" w:fill="FFFFFF"/>
        </w:rPr>
        <w:t>Vigor de sementes:</w:t>
      </w:r>
      <w:r w:rsidRPr="00DA018D">
        <w:rPr>
          <w:rStyle w:val="nfase"/>
          <w:i w:val="0"/>
          <w:shd w:val="clear" w:color="auto" w:fill="FFFFFF"/>
        </w:rPr>
        <w:t xml:space="preserve"> conceitos e testes. Londrina: ABRATES, 1999. P.2.1-2.21. </w:t>
      </w:r>
    </w:p>
    <w:p w:rsidR="00EC54AD" w:rsidRPr="00DA018D" w:rsidRDefault="00EC54AD" w:rsidP="008E644E">
      <w:pPr>
        <w:pStyle w:val="Default"/>
        <w:spacing w:after="240"/>
        <w:rPr>
          <w:color w:val="auto"/>
        </w:rPr>
      </w:pPr>
      <w:r w:rsidRPr="00DA018D">
        <w:rPr>
          <w:color w:val="auto"/>
        </w:rPr>
        <w:t xml:space="preserve">PARISI, J. J. D.; MEDINA, P. F. </w:t>
      </w:r>
      <w:r w:rsidRPr="00DA018D">
        <w:rPr>
          <w:b/>
          <w:color w:val="auto"/>
        </w:rPr>
        <w:t>Tratamento de sementes.</w:t>
      </w:r>
      <w:r w:rsidRPr="00DA018D">
        <w:rPr>
          <w:color w:val="auto"/>
        </w:rPr>
        <w:t xml:space="preserve"> Campinas: Instituto Agronômico - IAC, 2013. </w:t>
      </w:r>
    </w:p>
    <w:p w:rsidR="00EC54AD" w:rsidRPr="00DA018D" w:rsidRDefault="00EC54AD" w:rsidP="008E644E">
      <w:pPr>
        <w:pStyle w:val="Default"/>
        <w:spacing w:after="240"/>
        <w:rPr>
          <w:bCs/>
          <w:color w:val="auto"/>
        </w:rPr>
      </w:pPr>
      <w:r w:rsidRPr="00DA018D">
        <w:rPr>
          <w:bCs/>
          <w:color w:val="auto"/>
        </w:rPr>
        <w:t xml:space="preserve">POPOV, D. </w:t>
      </w:r>
      <w:r w:rsidRPr="00DA018D">
        <w:rPr>
          <w:b/>
          <w:color w:val="auto"/>
        </w:rPr>
        <w:t>Soja</w:t>
      </w:r>
      <w:r w:rsidRPr="00DA018D">
        <w:rPr>
          <w:bCs/>
          <w:color w:val="auto"/>
        </w:rPr>
        <w:t>: veja tudo o que você precisa saber sobre a produção no Brasil, 2019. Disponível em: &lt;https://canalrural.uol.com.br/agronegocio/soja/.&gt; Acesso em: 10 de Outubro de 2019.</w:t>
      </w:r>
    </w:p>
    <w:p w:rsidR="00EC54AD" w:rsidRPr="00DA018D" w:rsidRDefault="00EC54AD" w:rsidP="008E644E">
      <w:pPr>
        <w:pStyle w:val="Default"/>
        <w:spacing w:after="240"/>
        <w:rPr>
          <w:iCs/>
          <w:color w:val="auto"/>
          <w:shd w:val="clear" w:color="auto" w:fill="FFFFFF"/>
        </w:rPr>
      </w:pPr>
      <w:r w:rsidRPr="00DA018D">
        <w:rPr>
          <w:color w:val="auto"/>
        </w:rPr>
        <w:t xml:space="preserve">RIZZI, M.S.M. </w:t>
      </w:r>
      <w:r w:rsidRPr="00DA018D">
        <w:rPr>
          <w:b/>
          <w:bCs/>
          <w:color w:val="auto"/>
        </w:rPr>
        <w:t xml:space="preserve">Tratamento de sementes de amendoim com produtos biológicos e químicos: germinação em laboratório e emergência e crescimento inicial em viveiro. </w:t>
      </w:r>
      <w:r w:rsidRPr="00DA018D">
        <w:rPr>
          <w:color w:val="auto"/>
        </w:rPr>
        <w:t xml:space="preserve">2018. 37f. </w:t>
      </w:r>
      <w:r w:rsidR="00CE5DD9" w:rsidRPr="00DA018D">
        <w:rPr>
          <w:color w:val="auto"/>
        </w:rPr>
        <w:t>Trabalho de Conclusão de Curso (Graduação em Agronomia), Centro Universitário Moura Lacerda, Ribeirão Preto, 2018.</w:t>
      </w:r>
    </w:p>
    <w:p w:rsidR="00EC54AD" w:rsidRPr="00DA018D" w:rsidRDefault="00EC54AD" w:rsidP="008E644E">
      <w:pPr>
        <w:pStyle w:val="Default"/>
        <w:spacing w:after="240"/>
        <w:rPr>
          <w:b/>
          <w:bCs/>
          <w:color w:val="auto"/>
        </w:rPr>
      </w:pPr>
      <w:r w:rsidRPr="00DA018D">
        <w:rPr>
          <w:color w:val="auto"/>
          <w:lang w:val="en-US"/>
        </w:rPr>
        <w:t xml:space="preserve">ROIGER, T. C.; JEFFERS, S.N.; CALDWELL, R. W. Occurrence of </w:t>
      </w:r>
      <w:proofErr w:type="spellStart"/>
      <w:r w:rsidRPr="00DA018D">
        <w:rPr>
          <w:i/>
          <w:iCs/>
          <w:color w:val="auto"/>
          <w:lang w:val="en-US"/>
        </w:rPr>
        <w:t>Trichoderma</w:t>
      </w:r>
      <w:proofErr w:type="spellEnd"/>
      <w:r w:rsidRPr="00DA018D">
        <w:rPr>
          <w:i/>
          <w:iCs/>
          <w:color w:val="auto"/>
          <w:lang w:val="en-US"/>
        </w:rPr>
        <w:t xml:space="preserve"> </w:t>
      </w:r>
      <w:r w:rsidRPr="00DA018D">
        <w:rPr>
          <w:color w:val="auto"/>
          <w:lang w:val="en-US"/>
        </w:rPr>
        <w:t xml:space="preserve">species in apple orchard and woodland soil. </w:t>
      </w:r>
      <w:proofErr w:type="spellStart"/>
      <w:r w:rsidRPr="00DA018D">
        <w:rPr>
          <w:b/>
          <w:bCs/>
          <w:color w:val="auto"/>
        </w:rPr>
        <w:t>SoilBiologyandBiochemistry</w:t>
      </w:r>
      <w:proofErr w:type="spellEnd"/>
      <w:r w:rsidRPr="00DA018D">
        <w:rPr>
          <w:b/>
          <w:bCs/>
          <w:color w:val="auto"/>
        </w:rPr>
        <w:t xml:space="preserve">, </w:t>
      </w:r>
      <w:r w:rsidRPr="00DA018D">
        <w:rPr>
          <w:color w:val="auto"/>
        </w:rPr>
        <w:t>v. 23, n.4, p. 353-359, 1991.</w:t>
      </w:r>
    </w:p>
    <w:p w:rsidR="00EC54AD" w:rsidRPr="00DA018D" w:rsidRDefault="00EC54AD" w:rsidP="008E644E">
      <w:pPr>
        <w:pStyle w:val="Default"/>
        <w:spacing w:after="240"/>
        <w:rPr>
          <w:b/>
          <w:bCs/>
          <w:color w:val="auto"/>
        </w:rPr>
      </w:pPr>
      <w:r w:rsidRPr="00DA018D">
        <w:rPr>
          <w:color w:val="auto"/>
        </w:rPr>
        <w:t xml:space="preserve">SARTORI, A.F.; REIS, E.M.; CASA, R.T. Quantificação da transmissão de </w:t>
      </w:r>
      <w:proofErr w:type="spellStart"/>
      <w:r w:rsidRPr="00DA018D">
        <w:rPr>
          <w:color w:val="auto"/>
        </w:rPr>
        <w:t>Fusarium</w:t>
      </w:r>
      <w:proofErr w:type="spellEnd"/>
      <w:r w:rsidRPr="00DA018D">
        <w:rPr>
          <w:color w:val="auto"/>
        </w:rPr>
        <w:t xml:space="preserve"> moniliforme de sementes para plântulas de milho. </w:t>
      </w:r>
      <w:r w:rsidRPr="00DA018D">
        <w:rPr>
          <w:b/>
          <w:color w:val="auto"/>
        </w:rPr>
        <w:t>Fitopatologia Brasileira</w:t>
      </w:r>
      <w:r w:rsidRPr="00DA018D">
        <w:rPr>
          <w:color w:val="auto"/>
        </w:rPr>
        <w:t>, Fortaleza, v. 29. p. 456 - 458, 2004.</w:t>
      </w:r>
    </w:p>
    <w:p w:rsidR="00EC54AD" w:rsidRPr="00DA018D" w:rsidRDefault="00EC54AD" w:rsidP="008E644E">
      <w:pPr>
        <w:pStyle w:val="Default"/>
        <w:spacing w:after="240"/>
        <w:rPr>
          <w:color w:val="auto"/>
        </w:rPr>
      </w:pPr>
      <w:r w:rsidRPr="00DA018D">
        <w:rPr>
          <w:color w:val="auto"/>
        </w:rPr>
        <w:t xml:space="preserve">SOUZA, R.T. de. </w:t>
      </w:r>
      <w:r w:rsidRPr="00DA018D">
        <w:rPr>
          <w:b/>
          <w:color w:val="auto"/>
        </w:rPr>
        <w:t>Reação de cultivares e controle da antracnose em soja.</w:t>
      </w:r>
      <w:r w:rsidRPr="00DA018D">
        <w:rPr>
          <w:color w:val="auto"/>
        </w:rPr>
        <w:t xml:space="preserve"> 2009. 104f. Tese (Doutorado em Agronomia), Faculdade de agronomia e Medicina Veterinária. Universidade de Passo Fundo, Passo Fundo, 2009. </w:t>
      </w:r>
    </w:p>
    <w:p w:rsidR="00EC54AD" w:rsidRPr="00DA018D" w:rsidRDefault="00EC54AD" w:rsidP="008E644E">
      <w:pPr>
        <w:pStyle w:val="Default"/>
        <w:spacing w:after="240"/>
        <w:rPr>
          <w:color w:val="auto"/>
          <w:shd w:val="clear" w:color="auto" w:fill="FFFFFF"/>
          <w:lang w:val="en-US"/>
        </w:rPr>
      </w:pPr>
      <w:r w:rsidRPr="00DA018D">
        <w:rPr>
          <w:color w:val="auto"/>
          <w:shd w:val="clear" w:color="auto" w:fill="FFFFFF"/>
        </w:rPr>
        <w:t xml:space="preserve">STEFFEN, G. P. K; MALDANER, J; MISSIO, E. L; STEFFEN, R. B. </w:t>
      </w:r>
      <w:proofErr w:type="spellStart"/>
      <w:r w:rsidRPr="00DA018D">
        <w:rPr>
          <w:i/>
          <w:color w:val="auto"/>
          <w:shd w:val="clear" w:color="auto" w:fill="FFFFFF"/>
        </w:rPr>
        <w:t>Trichoderma</w:t>
      </w:r>
      <w:proofErr w:type="spellEnd"/>
      <w:r w:rsidRPr="00DA018D">
        <w:rPr>
          <w:color w:val="auto"/>
          <w:shd w:val="clear" w:color="auto" w:fill="FFFFFF"/>
        </w:rPr>
        <w:t xml:space="preserve"> controla </w:t>
      </w:r>
      <w:proofErr w:type="spellStart"/>
      <w:r w:rsidRPr="00DA018D">
        <w:rPr>
          <w:color w:val="auto"/>
          <w:shd w:val="clear" w:color="auto" w:fill="FFFFFF"/>
        </w:rPr>
        <w:t>fitonematoides</w:t>
      </w:r>
      <w:proofErr w:type="spellEnd"/>
      <w:r w:rsidRPr="00DA018D">
        <w:rPr>
          <w:color w:val="auto"/>
          <w:shd w:val="clear" w:color="auto" w:fill="FFFFFF"/>
        </w:rPr>
        <w:t xml:space="preserve"> e aumenta produtividade da soja. </w:t>
      </w:r>
      <w:r w:rsidRPr="00DA018D">
        <w:rPr>
          <w:b/>
          <w:bCs/>
          <w:color w:val="auto"/>
          <w:shd w:val="clear" w:color="auto" w:fill="FFFFFF"/>
          <w:lang w:val="en-US"/>
        </w:rPr>
        <w:t>CAMPO &amp; NEGÓCIOS</w:t>
      </w:r>
      <w:r w:rsidRPr="00DA018D">
        <w:rPr>
          <w:color w:val="auto"/>
          <w:shd w:val="clear" w:color="auto" w:fill="FFFFFF"/>
          <w:lang w:val="en-US"/>
        </w:rPr>
        <w:t>, [</w:t>
      </w:r>
      <w:r w:rsidRPr="00DA018D">
        <w:rPr>
          <w:i/>
          <w:iCs/>
          <w:color w:val="auto"/>
          <w:shd w:val="clear" w:color="auto" w:fill="FFFFFF"/>
          <w:lang w:val="en-US"/>
        </w:rPr>
        <w:t>s. l.</w:t>
      </w:r>
      <w:r w:rsidRPr="00DA018D">
        <w:rPr>
          <w:color w:val="auto"/>
          <w:shd w:val="clear" w:color="auto" w:fill="FFFFFF"/>
          <w:lang w:val="en-US"/>
        </w:rPr>
        <w:t xml:space="preserve">], </w:t>
      </w:r>
      <w:proofErr w:type="spellStart"/>
      <w:r w:rsidRPr="00DA018D">
        <w:rPr>
          <w:color w:val="auto"/>
          <w:shd w:val="clear" w:color="auto" w:fill="FFFFFF"/>
          <w:lang w:val="en-US"/>
        </w:rPr>
        <w:t>Março</w:t>
      </w:r>
      <w:proofErr w:type="spellEnd"/>
      <w:r w:rsidRPr="00DA018D">
        <w:rPr>
          <w:color w:val="auto"/>
          <w:shd w:val="clear" w:color="auto" w:fill="FFFFFF"/>
          <w:lang w:val="en-US"/>
        </w:rPr>
        <w:t xml:space="preserve"> 2018.</w:t>
      </w:r>
    </w:p>
    <w:p w:rsidR="00EC54AD" w:rsidRPr="00DA018D" w:rsidRDefault="00EC54AD" w:rsidP="008E644E">
      <w:pPr>
        <w:pStyle w:val="Default"/>
        <w:spacing w:after="240"/>
        <w:rPr>
          <w:color w:val="auto"/>
          <w:lang w:val="en-US"/>
        </w:rPr>
      </w:pPr>
      <w:r w:rsidRPr="00DA018D">
        <w:rPr>
          <w:color w:val="auto"/>
          <w:lang w:val="en-US"/>
        </w:rPr>
        <w:t xml:space="preserve">TIEN, T.M.; GASKINS, M.H.; HUBBELL, D.H. Plant growth substances produced by </w:t>
      </w:r>
      <w:proofErr w:type="spellStart"/>
      <w:r w:rsidRPr="00DA018D">
        <w:rPr>
          <w:i/>
          <w:color w:val="auto"/>
          <w:lang w:val="en-US"/>
        </w:rPr>
        <w:t>Azospirillumbrasilense</w:t>
      </w:r>
      <w:proofErr w:type="spellEnd"/>
      <w:r w:rsidRPr="00DA018D">
        <w:rPr>
          <w:color w:val="auto"/>
          <w:lang w:val="en-US"/>
        </w:rPr>
        <w:t xml:space="preserve"> and their effect on the growth of pearl millet (</w:t>
      </w:r>
      <w:proofErr w:type="spellStart"/>
      <w:r w:rsidRPr="00DA018D">
        <w:rPr>
          <w:i/>
          <w:color w:val="auto"/>
          <w:lang w:val="en-US"/>
        </w:rPr>
        <w:t>Pennisetumamericanum</w:t>
      </w:r>
      <w:proofErr w:type="spellEnd"/>
      <w:r w:rsidRPr="00DA018D">
        <w:rPr>
          <w:color w:val="auto"/>
          <w:lang w:val="en-US"/>
        </w:rPr>
        <w:t xml:space="preserve"> L.). </w:t>
      </w:r>
      <w:r w:rsidRPr="00DA018D">
        <w:rPr>
          <w:b/>
          <w:color w:val="auto"/>
          <w:lang w:val="en-US"/>
        </w:rPr>
        <w:t>Applied and Environmental Microbiology</w:t>
      </w:r>
      <w:r w:rsidRPr="00DA018D">
        <w:rPr>
          <w:color w:val="auto"/>
          <w:lang w:val="en-US"/>
        </w:rPr>
        <w:t xml:space="preserve">, v.37, p.1016-1024, 1979. </w:t>
      </w:r>
    </w:p>
    <w:p w:rsidR="00EC54AD" w:rsidRPr="00DA018D" w:rsidRDefault="00EC54AD" w:rsidP="008E644E">
      <w:pPr>
        <w:spacing w:after="240"/>
        <w:rPr>
          <w:lang w:val="en-US"/>
        </w:rPr>
      </w:pPr>
      <w:r w:rsidRPr="00DA018D">
        <w:rPr>
          <w:lang w:val="en-US"/>
        </w:rPr>
        <w:lastRenderedPageBreak/>
        <w:t xml:space="preserve">WESTON, L. A.; MATHESIUS, U. Flavonoids: their structure, biosynthesis and role in the </w:t>
      </w:r>
      <w:proofErr w:type="spellStart"/>
      <w:r w:rsidRPr="00DA018D">
        <w:rPr>
          <w:lang w:val="en-US"/>
        </w:rPr>
        <w:t>rhizosphere</w:t>
      </w:r>
      <w:proofErr w:type="spellEnd"/>
      <w:r w:rsidRPr="00DA018D">
        <w:rPr>
          <w:lang w:val="en-US"/>
        </w:rPr>
        <w:t xml:space="preserve">, including </w:t>
      </w:r>
      <w:proofErr w:type="spellStart"/>
      <w:r w:rsidRPr="00DA018D">
        <w:rPr>
          <w:lang w:val="en-US"/>
        </w:rPr>
        <w:t>allelopathy</w:t>
      </w:r>
      <w:proofErr w:type="spellEnd"/>
      <w:r w:rsidRPr="00DA018D">
        <w:rPr>
          <w:lang w:val="en-US"/>
        </w:rPr>
        <w:t xml:space="preserve">. </w:t>
      </w:r>
      <w:r w:rsidRPr="00DA018D">
        <w:rPr>
          <w:b/>
          <w:lang w:val="en-US"/>
        </w:rPr>
        <w:t>Journal of Chemical Ecology</w:t>
      </w:r>
      <w:r w:rsidRPr="00DA018D">
        <w:rPr>
          <w:lang w:val="en-US"/>
        </w:rPr>
        <w:t>, New York, v. 39, n. 2, p. 283-297, 2013.</w:t>
      </w:r>
    </w:p>
    <w:p w:rsidR="00EC54AD" w:rsidRPr="00DA018D" w:rsidRDefault="00EC54AD" w:rsidP="008E644E">
      <w:pPr>
        <w:pStyle w:val="Default"/>
        <w:spacing w:after="240"/>
        <w:rPr>
          <w:b/>
          <w:bCs/>
          <w:color w:val="auto"/>
          <w:lang w:val="en-US"/>
        </w:rPr>
      </w:pPr>
      <w:proofErr w:type="gramStart"/>
      <w:r w:rsidRPr="00DA018D">
        <w:rPr>
          <w:color w:val="auto"/>
          <w:lang w:val="en-US"/>
        </w:rPr>
        <w:t xml:space="preserve">WINDHAM, M.T. </w:t>
      </w:r>
      <w:r w:rsidR="00193FE6" w:rsidRPr="00193FE6">
        <w:rPr>
          <w:i/>
          <w:color w:val="auto"/>
          <w:lang w:val="en-US"/>
        </w:rPr>
        <w:t>et al</w:t>
      </w:r>
      <w:r w:rsidRPr="00DA018D">
        <w:rPr>
          <w:color w:val="auto"/>
          <w:lang w:val="en-US"/>
        </w:rPr>
        <w:t>.</w:t>
      </w:r>
      <w:proofErr w:type="gramEnd"/>
      <w:r w:rsidRPr="00DA018D">
        <w:rPr>
          <w:color w:val="auto"/>
          <w:lang w:val="en-US"/>
        </w:rPr>
        <w:t xml:space="preserve"> A mechanism for increased plant growth induced by </w:t>
      </w:r>
      <w:proofErr w:type="spellStart"/>
      <w:r w:rsidRPr="00DA018D">
        <w:rPr>
          <w:bCs/>
          <w:i/>
          <w:iCs/>
          <w:color w:val="auto"/>
          <w:lang w:val="en-US"/>
        </w:rPr>
        <w:t>Trichoderma</w:t>
      </w:r>
      <w:r w:rsidRPr="00DA018D">
        <w:rPr>
          <w:color w:val="auto"/>
          <w:lang w:val="en-US"/>
        </w:rPr>
        <w:t>spp</w:t>
      </w:r>
      <w:proofErr w:type="spellEnd"/>
      <w:r w:rsidRPr="00DA018D">
        <w:rPr>
          <w:color w:val="auto"/>
          <w:lang w:val="en-US"/>
        </w:rPr>
        <w:t xml:space="preserve">. </w:t>
      </w:r>
      <w:r w:rsidRPr="00DA018D">
        <w:rPr>
          <w:b/>
          <w:bCs/>
          <w:color w:val="auto"/>
          <w:lang w:val="en-US"/>
        </w:rPr>
        <w:t>Phytopathology</w:t>
      </w:r>
      <w:r w:rsidRPr="00DA018D">
        <w:rPr>
          <w:color w:val="auto"/>
          <w:lang w:val="en-US"/>
        </w:rPr>
        <w:t>, v.76, p.518-521, 1986.</w:t>
      </w:r>
    </w:p>
    <w:p w:rsidR="00CD46D0" w:rsidRPr="00DA018D" w:rsidRDefault="00EC54AD" w:rsidP="008E644E">
      <w:pPr>
        <w:pStyle w:val="Default"/>
        <w:spacing w:after="240"/>
        <w:rPr>
          <w:color w:val="auto"/>
        </w:rPr>
      </w:pPr>
      <w:r w:rsidRPr="00DA018D">
        <w:rPr>
          <w:color w:val="auto"/>
          <w:lang w:val="en-US"/>
        </w:rPr>
        <w:t xml:space="preserve">ZAFAR, M.; ABBASI, M. K.; KHAN, M. A.; KHALIQ, A.; SULTAN, T.; ASLAM, M. Effect of Plant Growth Promoting </w:t>
      </w:r>
      <w:proofErr w:type="spellStart"/>
      <w:r w:rsidRPr="00DA018D">
        <w:rPr>
          <w:color w:val="auto"/>
          <w:lang w:val="en-US"/>
        </w:rPr>
        <w:t>Rhizobacteria</w:t>
      </w:r>
      <w:proofErr w:type="spellEnd"/>
      <w:r w:rsidRPr="00DA018D">
        <w:rPr>
          <w:color w:val="auto"/>
          <w:lang w:val="en-US"/>
        </w:rPr>
        <w:t xml:space="preserve"> on Growth, Nodulation and Nutrient Accumulation of Lentil Under Controlled Conditions. </w:t>
      </w:r>
      <w:proofErr w:type="spellStart"/>
      <w:r w:rsidRPr="00DA018D">
        <w:rPr>
          <w:b/>
          <w:bCs/>
          <w:color w:val="auto"/>
          <w:lang w:val="en-US"/>
        </w:rPr>
        <w:t>Pedosphere</w:t>
      </w:r>
      <w:proofErr w:type="spellEnd"/>
      <w:r w:rsidRPr="00DA018D">
        <w:rPr>
          <w:color w:val="auto"/>
          <w:lang w:val="en-US"/>
        </w:rPr>
        <w:t xml:space="preserve">, v. 22, n. 6, p. 848-859, 2012. </w:t>
      </w:r>
    </w:p>
    <w:p w:rsidR="00CD46D0" w:rsidRPr="00DA018D" w:rsidRDefault="00CD46D0" w:rsidP="008E644E">
      <w:pPr>
        <w:tabs>
          <w:tab w:val="left" w:pos="426"/>
          <w:tab w:val="left" w:pos="3609"/>
          <w:tab w:val="center" w:pos="4607"/>
        </w:tabs>
        <w:spacing w:line="360" w:lineRule="auto"/>
        <w:rPr>
          <w:b/>
        </w:rPr>
      </w:pPr>
    </w:p>
    <w:p w:rsidR="008E644E" w:rsidRPr="00DA018D" w:rsidRDefault="008E644E">
      <w:pPr>
        <w:tabs>
          <w:tab w:val="left" w:pos="426"/>
          <w:tab w:val="left" w:pos="3609"/>
          <w:tab w:val="center" w:pos="4607"/>
        </w:tabs>
        <w:spacing w:line="360" w:lineRule="auto"/>
        <w:rPr>
          <w:b/>
        </w:rPr>
      </w:pPr>
    </w:p>
    <w:sectPr w:rsidR="008E644E" w:rsidRPr="00DA018D" w:rsidSect="000A410D">
      <w:headerReference w:type="even" r:id="rId10"/>
      <w:headerReference w:type="default" r:id="rId11"/>
      <w:footerReference w:type="even" r:id="rId12"/>
      <w:footerReference w:type="default" r:id="rId13"/>
      <w:pgSz w:w="11906" w:h="16838"/>
      <w:pgMar w:top="851" w:right="1077" w:bottom="851" w:left="1418" w:header="709" w:footer="709" w:gutter="0"/>
      <w:pgNumType w:start="24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23EDA7" w15:done="0"/>
  <w15:commentEx w15:paraId="338C11EF" w15:done="0"/>
  <w15:commentEx w15:paraId="29DEC54D" w15:done="0"/>
  <w15:commentEx w15:paraId="40C08C22" w15:done="0"/>
  <w15:commentEx w15:paraId="713CC5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23EDA7" w16cid:durableId="21DD6610"/>
  <w16cid:commentId w16cid:paraId="338C11EF" w16cid:durableId="21DD6BAA"/>
  <w16cid:commentId w16cid:paraId="29DEC54D" w16cid:durableId="21DD7026"/>
  <w16cid:commentId w16cid:paraId="40C08C22" w16cid:durableId="21DD7127"/>
  <w16cid:commentId w16cid:paraId="713CC51F" w16cid:durableId="21DD71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9F1" w:rsidRDefault="004C39F1" w:rsidP="00FE6BE8">
      <w:r>
        <w:separator/>
      </w:r>
    </w:p>
  </w:endnote>
  <w:endnote w:type="continuationSeparator" w:id="0">
    <w:p w:rsidR="004C39F1" w:rsidRDefault="004C39F1" w:rsidP="00FE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10D" w:rsidRPr="000A410D" w:rsidRDefault="000A410D" w:rsidP="000A410D">
    <w:pPr>
      <w:pStyle w:val="Rodap"/>
      <w:pBdr>
        <w:top w:val="single" w:sz="4" w:space="1" w:color="auto"/>
      </w:pBdr>
      <w:rPr>
        <w:sz w:val="22"/>
        <w:szCs w:val="22"/>
      </w:rPr>
    </w:pPr>
    <w:proofErr w:type="spellStart"/>
    <w:r w:rsidRPr="000A410D">
      <w:rPr>
        <w:sz w:val="22"/>
        <w:szCs w:val="22"/>
      </w:rPr>
      <w:t>Nucleus</w:t>
    </w:r>
    <w:proofErr w:type="spellEnd"/>
    <w:r w:rsidRPr="000A410D">
      <w:rPr>
        <w:sz w:val="22"/>
        <w:szCs w:val="22"/>
      </w:rPr>
      <w:t>, v.17, n.2, out. 2020</w:t>
    </w:r>
  </w:p>
  <w:p w:rsidR="000A410D" w:rsidRDefault="000A410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10D" w:rsidRPr="000A410D" w:rsidRDefault="000A410D" w:rsidP="000A410D">
    <w:pPr>
      <w:pStyle w:val="Rodap"/>
      <w:pBdr>
        <w:top w:val="single" w:sz="4" w:space="1" w:color="auto"/>
      </w:pBdr>
      <w:jc w:val="right"/>
      <w:rPr>
        <w:sz w:val="22"/>
        <w:szCs w:val="22"/>
      </w:rPr>
    </w:pPr>
    <w:proofErr w:type="spellStart"/>
    <w:r w:rsidRPr="000A410D">
      <w:rPr>
        <w:sz w:val="22"/>
        <w:szCs w:val="22"/>
      </w:rPr>
      <w:t>Nucleus</w:t>
    </w:r>
    <w:proofErr w:type="spellEnd"/>
    <w:r w:rsidRPr="000A410D">
      <w:rPr>
        <w:sz w:val="22"/>
        <w:szCs w:val="22"/>
      </w:rPr>
      <w:t>, v.17, n.2, out.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9F1" w:rsidRDefault="004C39F1" w:rsidP="00FE6BE8">
      <w:r>
        <w:separator/>
      </w:r>
    </w:p>
  </w:footnote>
  <w:footnote w:type="continuationSeparator" w:id="0">
    <w:p w:rsidR="004C39F1" w:rsidRDefault="004C39F1" w:rsidP="00FE6BE8">
      <w:r>
        <w:continuationSeparator/>
      </w:r>
    </w:p>
  </w:footnote>
  <w:footnote w:id="1">
    <w:p w:rsidR="000C67C6" w:rsidRPr="000C67C6" w:rsidRDefault="000C67C6">
      <w:pPr>
        <w:pStyle w:val="Textodenotaderodap"/>
        <w:rPr>
          <w:lang w:val="pt-BR"/>
        </w:rPr>
      </w:pPr>
      <w:r>
        <w:rPr>
          <w:rStyle w:val="Refdenotaderodap"/>
        </w:rPr>
        <w:footnoteRef/>
      </w:r>
      <w:r>
        <w:t xml:space="preserve"> </w:t>
      </w:r>
    </w:p>
  </w:footnote>
  <w:footnote w:id="2">
    <w:p w:rsidR="000C67C6" w:rsidRPr="000C67C6" w:rsidRDefault="000C67C6">
      <w:pPr>
        <w:pStyle w:val="Textodenotaderodap"/>
        <w:rPr>
          <w:lang w:val="pt-BR"/>
        </w:rPr>
      </w:pPr>
      <w:r>
        <w:rPr>
          <w:rStyle w:val="Refdenotaderodap"/>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010692"/>
      <w:docPartObj>
        <w:docPartGallery w:val="Page Numbers (Top of Page)"/>
        <w:docPartUnique/>
      </w:docPartObj>
    </w:sdtPr>
    <w:sdtContent>
      <w:p w:rsidR="000A410D" w:rsidRDefault="000A410D" w:rsidP="000A410D">
        <w:pPr>
          <w:pStyle w:val="Cabealho"/>
          <w:pBdr>
            <w:bottom w:val="single" w:sz="4" w:space="1" w:color="auto"/>
          </w:pBdr>
        </w:pPr>
        <w:r>
          <w:fldChar w:fldCharType="begin"/>
        </w:r>
        <w:r>
          <w:instrText>PAGE   \* MERGEFORMAT</w:instrText>
        </w:r>
        <w:r>
          <w:fldChar w:fldCharType="separate"/>
        </w:r>
        <w:r w:rsidR="009650B2">
          <w:rPr>
            <w:noProof/>
          </w:rPr>
          <w:t>242</w:t>
        </w:r>
        <w:r>
          <w:fldChar w:fldCharType="end"/>
        </w:r>
      </w:p>
    </w:sdtContent>
  </w:sdt>
  <w:p w:rsidR="000A410D" w:rsidRDefault="000A410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886723"/>
      <w:docPartObj>
        <w:docPartGallery w:val="Page Numbers (Top of Page)"/>
        <w:docPartUnique/>
      </w:docPartObj>
    </w:sdtPr>
    <w:sdtContent>
      <w:p w:rsidR="000A410D" w:rsidRDefault="000A410D" w:rsidP="000A410D">
        <w:pPr>
          <w:pStyle w:val="Cabealho"/>
          <w:pBdr>
            <w:bottom w:val="single" w:sz="4" w:space="1" w:color="auto"/>
          </w:pBdr>
          <w:jc w:val="right"/>
        </w:pPr>
        <w:r>
          <w:fldChar w:fldCharType="begin"/>
        </w:r>
        <w:r>
          <w:instrText>PAGE   \* MERGEFORMAT</w:instrText>
        </w:r>
        <w:r>
          <w:fldChar w:fldCharType="separate"/>
        </w:r>
        <w:r w:rsidR="009650B2">
          <w:rPr>
            <w:noProof/>
          </w:rPr>
          <w:t>241</w:t>
        </w:r>
        <w:r>
          <w:fldChar w:fldCharType="end"/>
        </w:r>
      </w:p>
    </w:sdtContent>
  </w:sdt>
  <w:p w:rsidR="000A410D" w:rsidRDefault="000A410D">
    <w:pPr>
      <w:pStyle w:val="Cabealho"/>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anda Luca Sant'Ana">
    <w15:presenceInfo w15:providerId="Windows Live" w15:userId="546d375a4e9ca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BE8"/>
    <w:rsid w:val="00022282"/>
    <w:rsid w:val="00061206"/>
    <w:rsid w:val="000878E5"/>
    <w:rsid w:val="000A410D"/>
    <w:rsid w:val="000B641B"/>
    <w:rsid w:val="000C67C6"/>
    <w:rsid w:val="000E40C5"/>
    <w:rsid w:val="00106DD7"/>
    <w:rsid w:val="00124DEF"/>
    <w:rsid w:val="00144174"/>
    <w:rsid w:val="00160E2F"/>
    <w:rsid w:val="001647A8"/>
    <w:rsid w:val="00193FE6"/>
    <w:rsid w:val="001A2DF5"/>
    <w:rsid w:val="001D1497"/>
    <w:rsid w:val="001E55B1"/>
    <w:rsid w:val="001E7C17"/>
    <w:rsid w:val="00283A1B"/>
    <w:rsid w:val="002862DE"/>
    <w:rsid w:val="002879CF"/>
    <w:rsid w:val="00295B3B"/>
    <w:rsid w:val="002C39D4"/>
    <w:rsid w:val="002C42B9"/>
    <w:rsid w:val="003451C5"/>
    <w:rsid w:val="003713A0"/>
    <w:rsid w:val="003834E4"/>
    <w:rsid w:val="003B5D97"/>
    <w:rsid w:val="003D02E8"/>
    <w:rsid w:val="003F0F9D"/>
    <w:rsid w:val="003F3F01"/>
    <w:rsid w:val="00400FE5"/>
    <w:rsid w:val="004205F5"/>
    <w:rsid w:val="00431719"/>
    <w:rsid w:val="00432349"/>
    <w:rsid w:val="00435478"/>
    <w:rsid w:val="00465C07"/>
    <w:rsid w:val="004855ED"/>
    <w:rsid w:val="00497C20"/>
    <w:rsid w:val="004C39F1"/>
    <w:rsid w:val="004C56A1"/>
    <w:rsid w:val="004F08AB"/>
    <w:rsid w:val="00501483"/>
    <w:rsid w:val="00515871"/>
    <w:rsid w:val="00516394"/>
    <w:rsid w:val="00522972"/>
    <w:rsid w:val="00584B0E"/>
    <w:rsid w:val="005852EA"/>
    <w:rsid w:val="005917F9"/>
    <w:rsid w:val="005A2917"/>
    <w:rsid w:val="005B04C7"/>
    <w:rsid w:val="005C51E5"/>
    <w:rsid w:val="005F6B19"/>
    <w:rsid w:val="00603C8D"/>
    <w:rsid w:val="00604414"/>
    <w:rsid w:val="00631DFC"/>
    <w:rsid w:val="006B3DBC"/>
    <w:rsid w:val="006C2149"/>
    <w:rsid w:val="006D1DC1"/>
    <w:rsid w:val="006D57C8"/>
    <w:rsid w:val="006E3D6E"/>
    <w:rsid w:val="00814D44"/>
    <w:rsid w:val="008574B8"/>
    <w:rsid w:val="00867CDE"/>
    <w:rsid w:val="0087219F"/>
    <w:rsid w:val="008A70BF"/>
    <w:rsid w:val="008E644E"/>
    <w:rsid w:val="009650B2"/>
    <w:rsid w:val="009700CB"/>
    <w:rsid w:val="00A16441"/>
    <w:rsid w:val="00A57153"/>
    <w:rsid w:val="00A94A90"/>
    <w:rsid w:val="00AA29BD"/>
    <w:rsid w:val="00AA6EFD"/>
    <w:rsid w:val="00AD3DB9"/>
    <w:rsid w:val="00AD6ECA"/>
    <w:rsid w:val="00AE309C"/>
    <w:rsid w:val="00AF2203"/>
    <w:rsid w:val="00AF4C5D"/>
    <w:rsid w:val="00B15C18"/>
    <w:rsid w:val="00B218FF"/>
    <w:rsid w:val="00B349A7"/>
    <w:rsid w:val="00B35F56"/>
    <w:rsid w:val="00B740E4"/>
    <w:rsid w:val="00B761FB"/>
    <w:rsid w:val="00B80994"/>
    <w:rsid w:val="00BE7657"/>
    <w:rsid w:val="00C3318A"/>
    <w:rsid w:val="00C80441"/>
    <w:rsid w:val="00C83D1A"/>
    <w:rsid w:val="00C85AF6"/>
    <w:rsid w:val="00CA71AB"/>
    <w:rsid w:val="00CD46D0"/>
    <w:rsid w:val="00CE5DD9"/>
    <w:rsid w:val="00CF4A5D"/>
    <w:rsid w:val="00CF5A4B"/>
    <w:rsid w:val="00D04F39"/>
    <w:rsid w:val="00D10F70"/>
    <w:rsid w:val="00DA018D"/>
    <w:rsid w:val="00DA5730"/>
    <w:rsid w:val="00DB2F47"/>
    <w:rsid w:val="00DC6042"/>
    <w:rsid w:val="00DE29CA"/>
    <w:rsid w:val="00E5063A"/>
    <w:rsid w:val="00E7699E"/>
    <w:rsid w:val="00EB3CF5"/>
    <w:rsid w:val="00EC3846"/>
    <w:rsid w:val="00EC54AD"/>
    <w:rsid w:val="00F0567F"/>
    <w:rsid w:val="00F45C48"/>
    <w:rsid w:val="00F7357E"/>
    <w:rsid w:val="00F93CF6"/>
    <w:rsid w:val="00FA786A"/>
    <w:rsid w:val="00FA7AD7"/>
    <w:rsid w:val="00FE6BE8"/>
    <w:rsid w:val="00FF1DD4"/>
    <w:rsid w:val="00FF66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BE8"/>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713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584B0E"/>
    <w:pPr>
      <w:suppressAutoHyphens w:val="0"/>
      <w:spacing w:before="100" w:beforeAutospacing="1" w:after="100" w:afterAutospacing="1"/>
      <w:outlineLvl w:val="2"/>
    </w:pPr>
    <w:rPr>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FE6BE8"/>
    <w:pPr>
      <w:suppressAutoHyphens w:val="0"/>
      <w:spacing w:after="120"/>
    </w:pPr>
    <w:rPr>
      <w:lang w:val="x-none" w:eastAsia="pt-BR"/>
    </w:rPr>
  </w:style>
  <w:style w:type="character" w:customStyle="1" w:styleId="CorpodetextoChar">
    <w:name w:val="Corpo de texto Char"/>
    <w:basedOn w:val="Fontepargpadro"/>
    <w:link w:val="Corpodetexto"/>
    <w:uiPriority w:val="99"/>
    <w:rsid w:val="00FE6BE8"/>
    <w:rPr>
      <w:rFonts w:ascii="Times New Roman" w:eastAsia="Times New Roman" w:hAnsi="Times New Roman" w:cs="Times New Roman"/>
      <w:sz w:val="24"/>
      <w:szCs w:val="24"/>
      <w:lang w:val="x-none" w:eastAsia="pt-BR"/>
    </w:rPr>
  </w:style>
  <w:style w:type="paragraph" w:styleId="Textodenotaderodap">
    <w:name w:val="footnote text"/>
    <w:basedOn w:val="Normal"/>
    <w:link w:val="TextodenotaderodapChar"/>
    <w:rsid w:val="00FE6BE8"/>
    <w:pPr>
      <w:suppressAutoHyphens w:val="0"/>
    </w:pPr>
    <w:rPr>
      <w:sz w:val="20"/>
      <w:szCs w:val="20"/>
      <w:lang w:val="x-none" w:eastAsia="pt-BR"/>
    </w:rPr>
  </w:style>
  <w:style w:type="character" w:customStyle="1" w:styleId="TextodenotaderodapChar">
    <w:name w:val="Texto de nota de rodapé Char"/>
    <w:basedOn w:val="Fontepargpadro"/>
    <w:link w:val="Textodenotaderodap"/>
    <w:rsid w:val="00FE6BE8"/>
    <w:rPr>
      <w:rFonts w:ascii="Times New Roman" w:eastAsia="Times New Roman" w:hAnsi="Times New Roman" w:cs="Times New Roman"/>
      <w:sz w:val="20"/>
      <w:szCs w:val="20"/>
      <w:lang w:val="x-none" w:eastAsia="pt-BR"/>
    </w:rPr>
  </w:style>
  <w:style w:type="character" w:styleId="Refdenotaderodap">
    <w:name w:val="footnote reference"/>
    <w:rsid w:val="00FE6BE8"/>
    <w:rPr>
      <w:vertAlign w:val="superscript"/>
    </w:rPr>
  </w:style>
  <w:style w:type="character" w:styleId="Refdecomentrio">
    <w:name w:val="annotation reference"/>
    <w:uiPriority w:val="99"/>
    <w:semiHidden/>
    <w:unhideWhenUsed/>
    <w:rsid w:val="00FE6BE8"/>
    <w:rPr>
      <w:sz w:val="16"/>
      <w:szCs w:val="16"/>
    </w:rPr>
  </w:style>
  <w:style w:type="character" w:customStyle="1" w:styleId="hps">
    <w:name w:val="hps"/>
    <w:basedOn w:val="Fontepargpadro"/>
    <w:rsid w:val="00FE6BE8"/>
  </w:style>
  <w:style w:type="character" w:styleId="nfase">
    <w:name w:val="Emphasis"/>
    <w:uiPriority w:val="20"/>
    <w:qFormat/>
    <w:rsid w:val="00FE6BE8"/>
    <w:rPr>
      <w:i/>
      <w:iCs/>
    </w:rPr>
  </w:style>
  <w:style w:type="paragraph" w:customStyle="1" w:styleId="Default">
    <w:name w:val="Default"/>
    <w:rsid w:val="00FE6BE8"/>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FE6BE8"/>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FE6BE8"/>
    <w:rPr>
      <w:color w:val="0000FF"/>
      <w:u w:val="single"/>
    </w:rPr>
  </w:style>
  <w:style w:type="character" w:customStyle="1" w:styleId="apple-converted-space">
    <w:name w:val="apple-converted-space"/>
    <w:basedOn w:val="Fontepargpadro"/>
    <w:qFormat/>
    <w:rsid w:val="00FE6BE8"/>
  </w:style>
  <w:style w:type="paragraph" w:styleId="Textodecomentrio">
    <w:name w:val="annotation text"/>
    <w:basedOn w:val="Normal"/>
    <w:link w:val="TextodecomentrioChar"/>
    <w:uiPriority w:val="99"/>
    <w:unhideWhenUsed/>
    <w:rsid w:val="00FE6BE8"/>
    <w:pPr>
      <w:suppressAutoHyphens w:val="0"/>
      <w:spacing w:after="200" w:line="276" w:lineRule="auto"/>
    </w:pPr>
    <w:rPr>
      <w:rFonts w:ascii="Calibri" w:eastAsia="Calibri" w:hAnsi="Calibri"/>
      <w:sz w:val="20"/>
      <w:szCs w:val="20"/>
      <w:lang w:eastAsia="en-US"/>
    </w:rPr>
  </w:style>
  <w:style w:type="character" w:customStyle="1" w:styleId="TextodecomentrioChar">
    <w:name w:val="Texto de comentário Char"/>
    <w:basedOn w:val="Fontepargpadro"/>
    <w:link w:val="Textodecomentrio"/>
    <w:uiPriority w:val="99"/>
    <w:rsid w:val="00FE6BE8"/>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FE6BE8"/>
    <w:rPr>
      <w:rFonts w:ascii="Tahoma" w:hAnsi="Tahoma" w:cs="Tahoma"/>
      <w:sz w:val="16"/>
      <w:szCs w:val="16"/>
    </w:rPr>
  </w:style>
  <w:style w:type="character" w:customStyle="1" w:styleId="TextodebaloChar">
    <w:name w:val="Texto de balão Char"/>
    <w:basedOn w:val="Fontepargpadro"/>
    <w:link w:val="Textodebalo"/>
    <w:uiPriority w:val="99"/>
    <w:semiHidden/>
    <w:rsid w:val="00FE6BE8"/>
    <w:rPr>
      <w:rFonts w:ascii="Tahoma" w:eastAsia="Times New Roman" w:hAnsi="Tahoma" w:cs="Tahoma"/>
      <w:sz w:val="16"/>
      <w:szCs w:val="16"/>
      <w:lang w:eastAsia="ar-SA"/>
    </w:rPr>
  </w:style>
  <w:style w:type="character" w:customStyle="1" w:styleId="A8">
    <w:name w:val="A8"/>
    <w:uiPriority w:val="99"/>
    <w:rsid w:val="001E7C17"/>
    <w:rPr>
      <w:color w:val="000000"/>
      <w:sz w:val="18"/>
      <w:szCs w:val="18"/>
    </w:rPr>
  </w:style>
  <w:style w:type="character" w:customStyle="1" w:styleId="A2">
    <w:name w:val="A2"/>
    <w:uiPriority w:val="99"/>
    <w:rsid w:val="001E7C17"/>
    <w:rPr>
      <w:b/>
      <w:bCs/>
      <w:color w:val="000000"/>
      <w:sz w:val="26"/>
      <w:szCs w:val="26"/>
    </w:rPr>
  </w:style>
  <w:style w:type="paragraph" w:styleId="Assuntodocomentrio">
    <w:name w:val="annotation subject"/>
    <w:basedOn w:val="Textodecomentrio"/>
    <w:next w:val="Textodecomentrio"/>
    <w:link w:val="AssuntodocomentrioChar"/>
    <w:uiPriority w:val="99"/>
    <w:semiHidden/>
    <w:unhideWhenUsed/>
    <w:rsid w:val="00522972"/>
    <w:pPr>
      <w:suppressAutoHyphens/>
      <w:spacing w:after="0" w:line="240" w:lineRule="auto"/>
    </w:pPr>
    <w:rPr>
      <w:rFonts w:ascii="Times New Roman" w:eastAsia="Times New Roman" w:hAnsi="Times New Roman"/>
      <w:b/>
      <w:bCs/>
      <w:lang w:eastAsia="ar-SA"/>
    </w:rPr>
  </w:style>
  <w:style w:type="character" w:customStyle="1" w:styleId="AssuntodocomentrioChar">
    <w:name w:val="Assunto do comentário Char"/>
    <w:basedOn w:val="TextodecomentrioChar"/>
    <w:link w:val="Assuntodocomentrio"/>
    <w:uiPriority w:val="99"/>
    <w:semiHidden/>
    <w:rsid w:val="00522972"/>
    <w:rPr>
      <w:rFonts w:ascii="Times New Roman" w:eastAsia="Times New Roman" w:hAnsi="Times New Roman" w:cs="Times New Roman"/>
      <w:b/>
      <w:bCs/>
      <w:sz w:val="20"/>
      <w:szCs w:val="20"/>
      <w:lang w:eastAsia="ar-SA"/>
    </w:rPr>
  </w:style>
  <w:style w:type="character" w:customStyle="1" w:styleId="Ttulo3Char">
    <w:name w:val="Título 3 Char"/>
    <w:basedOn w:val="Fontepargpadro"/>
    <w:link w:val="Ttulo3"/>
    <w:uiPriority w:val="9"/>
    <w:rsid w:val="00584B0E"/>
    <w:rPr>
      <w:rFonts w:ascii="Times New Roman" w:eastAsia="Times New Roman" w:hAnsi="Times New Roman" w:cs="Times New Roman"/>
      <w:b/>
      <w:bCs/>
      <w:sz w:val="27"/>
      <w:szCs w:val="27"/>
      <w:lang w:eastAsia="pt-BR"/>
    </w:rPr>
  </w:style>
  <w:style w:type="character" w:customStyle="1" w:styleId="Ttulo1Char">
    <w:name w:val="Título 1 Char"/>
    <w:basedOn w:val="Fontepargpadro"/>
    <w:link w:val="Ttulo1"/>
    <w:uiPriority w:val="9"/>
    <w:rsid w:val="003713A0"/>
    <w:rPr>
      <w:rFonts w:asciiTheme="majorHAnsi" w:eastAsiaTheme="majorEastAsia" w:hAnsiTheme="majorHAnsi" w:cstheme="majorBidi"/>
      <w:b/>
      <w:bCs/>
      <w:color w:val="365F91" w:themeColor="accent1" w:themeShade="BF"/>
      <w:sz w:val="28"/>
      <w:szCs w:val="28"/>
      <w:lang w:eastAsia="ar-SA"/>
    </w:rPr>
  </w:style>
  <w:style w:type="paragraph" w:styleId="Recuodecorpodetexto">
    <w:name w:val="Body Text Indent"/>
    <w:basedOn w:val="Normal"/>
    <w:link w:val="RecuodecorpodetextoChar"/>
    <w:uiPriority w:val="99"/>
    <w:semiHidden/>
    <w:unhideWhenUsed/>
    <w:rsid w:val="003713A0"/>
    <w:pPr>
      <w:spacing w:after="120"/>
      <w:ind w:left="283"/>
    </w:pPr>
  </w:style>
  <w:style w:type="character" w:customStyle="1" w:styleId="RecuodecorpodetextoChar">
    <w:name w:val="Recuo de corpo de texto Char"/>
    <w:basedOn w:val="Fontepargpadro"/>
    <w:link w:val="Recuodecorpodetexto"/>
    <w:uiPriority w:val="99"/>
    <w:semiHidden/>
    <w:rsid w:val="003713A0"/>
    <w:rPr>
      <w:rFonts w:ascii="Times New Roman" w:eastAsia="Times New Roman" w:hAnsi="Times New Roman" w:cs="Times New Roman"/>
      <w:sz w:val="24"/>
      <w:szCs w:val="24"/>
      <w:lang w:eastAsia="ar-SA"/>
    </w:rPr>
  </w:style>
  <w:style w:type="paragraph" w:styleId="SemEspaamento">
    <w:name w:val="No Spacing"/>
    <w:uiPriority w:val="1"/>
    <w:qFormat/>
    <w:rsid w:val="00EC54AD"/>
    <w:pPr>
      <w:spacing w:after="0" w:line="240" w:lineRule="auto"/>
      <w:jc w:val="both"/>
    </w:pPr>
    <w:rPr>
      <w:rFonts w:ascii="Calibri" w:eastAsia="Calibri" w:hAnsi="Calibri" w:cs="Times New Roman"/>
    </w:rPr>
  </w:style>
  <w:style w:type="paragraph" w:styleId="Pr-formataoHTML">
    <w:name w:val="HTML Preformatted"/>
    <w:basedOn w:val="Normal"/>
    <w:link w:val="Pr-formataoHTMLChar"/>
    <w:uiPriority w:val="99"/>
    <w:semiHidden/>
    <w:unhideWhenUsed/>
    <w:rsid w:val="00CD4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D46D0"/>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0A410D"/>
    <w:pPr>
      <w:tabs>
        <w:tab w:val="center" w:pos="4252"/>
        <w:tab w:val="right" w:pos="8504"/>
      </w:tabs>
    </w:pPr>
  </w:style>
  <w:style w:type="character" w:customStyle="1" w:styleId="CabealhoChar">
    <w:name w:val="Cabeçalho Char"/>
    <w:basedOn w:val="Fontepargpadro"/>
    <w:link w:val="Cabealho"/>
    <w:uiPriority w:val="99"/>
    <w:rsid w:val="000A410D"/>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0A410D"/>
    <w:pPr>
      <w:tabs>
        <w:tab w:val="center" w:pos="4252"/>
        <w:tab w:val="right" w:pos="8504"/>
      </w:tabs>
    </w:pPr>
  </w:style>
  <w:style w:type="character" w:customStyle="1" w:styleId="RodapChar">
    <w:name w:val="Rodapé Char"/>
    <w:basedOn w:val="Fontepargpadro"/>
    <w:link w:val="Rodap"/>
    <w:uiPriority w:val="99"/>
    <w:rsid w:val="000A410D"/>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BE8"/>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713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584B0E"/>
    <w:pPr>
      <w:suppressAutoHyphens w:val="0"/>
      <w:spacing w:before="100" w:beforeAutospacing="1" w:after="100" w:afterAutospacing="1"/>
      <w:outlineLvl w:val="2"/>
    </w:pPr>
    <w:rPr>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FE6BE8"/>
    <w:pPr>
      <w:suppressAutoHyphens w:val="0"/>
      <w:spacing w:after="120"/>
    </w:pPr>
    <w:rPr>
      <w:lang w:val="x-none" w:eastAsia="pt-BR"/>
    </w:rPr>
  </w:style>
  <w:style w:type="character" w:customStyle="1" w:styleId="CorpodetextoChar">
    <w:name w:val="Corpo de texto Char"/>
    <w:basedOn w:val="Fontepargpadro"/>
    <w:link w:val="Corpodetexto"/>
    <w:uiPriority w:val="99"/>
    <w:rsid w:val="00FE6BE8"/>
    <w:rPr>
      <w:rFonts w:ascii="Times New Roman" w:eastAsia="Times New Roman" w:hAnsi="Times New Roman" w:cs="Times New Roman"/>
      <w:sz w:val="24"/>
      <w:szCs w:val="24"/>
      <w:lang w:val="x-none" w:eastAsia="pt-BR"/>
    </w:rPr>
  </w:style>
  <w:style w:type="paragraph" w:styleId="Textodenotaderodap">
    <w:name w:val="footnote text"/>
    <w:basedOn w:val="Normal"/>
    <w:link w:val="TextodenotaderodapChar"/>
    <w:rsid w:val="00FE6BE8"/>
    <w:pPr>
      <w:suppressAutoHyphens w:val="0"/>
    </w:pPr>
    <w:rPr>
      <w:sz w:val="20"/>
      <w:szCs w:val="20"/>
      <w:lang w:val="x-none" w:eastAsia="pt-BR"/>
    </w:rPr>
  </w:style>
  <w:style w:type="character" w:customStyle="1" w:styleId="TextodenotaderodapChar">
    <w:name w:val="Texto de nota de rodapé Char"/>
    <w:basedOn w:val="Fontepargpadro"/>
    <w:link w:val="Textodenotaderodap"/>
    <w:rsid w:val="00FE6BE8"/>
    <w:rPr>
      <w:rFonts w:ascii="Times New Roman" w:eastAsia="Times New Roman" w:hAnsi="Times New Roman" w:cs="Times New Roman"/>
      <w:sz w:val="20"/>
      <w:szCs w:val="20"/>
      <w:lang w:val="x-none" w:eastAsia="pt-BR"/>
    </w:rPr>
  </w:style>
  <w:style w:type="character" w:styleId="Refdenotaderodap">
    <w:name w:val="footnote reference"/>
    <w:rsid w:val="00FE6BE8"/>
    <w:rPr>
      <w:vertAlign w:val="superscript"/>
    </w:rPr>
  </w:style>
  <w:style w:type="character" w:styleId="Refdecomentrio">
    <w:name w:val="annotation reference"/>
    <w:uiPriority w:val="99"/>
    <w:semiHidden/>
    <w:unhideWhenUsed/>
    <w:rsid w:val="00FE6BE8"/>
    <w:rPr>
      <w:sz w:val="16"/>
      <w:szCs w:val="16"/>
    </w:rPr>
  </w:style>
  <w:style w:type="character" w:customStyle="1" w:styleId="hps">
    <w:name w:val="hps"/>
    <w:basedOn w:val="Fontepargpadro"/>
    <w:rsid w:val="00FE6BE8"/>
  </w:style>
  <w:style w:type="character" w:styleId="nfase">
    <w:name w:val="Emphasis"/>
    <w:uiPriority w:val="20"/>
    <w:qFormat/>
    <w:rsid w:val="00FE6BE8"/>
    <w:rPr>
      <w:i/>
      <w:iCs/>
    </w:rPr>
  </w:style>
  <w:style w:type="paragraph" w:customStyle="1" w:styleId="Default">
    <w:name w:val="Default"/>
    <w:rsid w:val="00FE6BE8"/>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FE6BE8"/>
    <w:pPr>
      <w:suppressAutoHyphens w:val="0"/>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FE6BE8"/>
    <w:rPr>
      <w:color w:val="0000FF"/>
      <w:u w:val="single"/>
    </w:rPr>
  </w:style>
  <w:style w:type="character" w:customStyle="1" w:styleId="apple-converted-space">
    <w:name w:val="apple-converted-space"/>
    <w:basedOn w:val="Fontepargpadro"/>
    <w:qFormat/>
    <w:rsid w:val="00FE6BE8"/>
  </w:style>
  <w:style w:type="paragraph" w:styleId="Textodecomentrio">
    <w:name w:val="annotation text"/>
    <w:basedOn w:val="Normal"/>
    <w:link w:val="TextodecomentrioChar"/>
    <w:uiPriority w:val="99"/>
    <w:unhideWhenUsed/>
    <w:rsid w:val="00FE6BE8"/>
    <w:pPr>
      <w:suppressAutoHyphens w:val="0"/>
      <w:spacing w:after="200" w:line="276" w:lineRule="auto"/>
    </w:pPr>
    <w:rPr>
      <w:rFonts w:ascii="Calibri" w:eastAsia="Calibri" w:hAnsi="Calibri"/>
      <w:sz w:val="20"/>
      <w:szCs w:val="20"/>
      <w:lang w:eastAsia="en-US"/>
    </w:rPr>
  </w:style>
  <w:style w:type="character" w:customStyle="1" w:styleId="TextodecomentrioChar">
    <w:name w:val="Texto de comentário Char"/>
    <w:basedOn w:val="Fontepargpadro"/>
    <w:link w:val="Textodecomentrio"/>
    <w:uiPriority w:val="99"/>
    <w:rsid w:val="00FE6BE8"/>
    <w:rPr>
      <w:rFonts w:ascii="Calibri" w:eastAsia="Calibri" w:hAnsi="Calibri" w:cs="Times New Roman"/>
      <w:sz w:val="20"/>
      <w:szCs w:val="20"/>
    </w:rPr>
  </w:style>
  <w:style w:type="paragraph" w:styleId="Textodebalo">
    <w:name w:val="Balloon Text"/>
    <w:basedOn w:val="Normal"/>
    <w:link w:val="TextodebaloChar"/>
    <w:uiPriority w:val="99"/>
    <w:semiHidden/>
    <w:unhideWhenUsed/>
    <w:rsid w:val="00FE6BE8"/>
    <w:rPr>
      <w:rFonts w:ascii="Tahoma" w:hAnsi="Tahoma" w:cs="Tahoma"/>
      <w:sz w:val="16"/>
      <w:szCs w:val="16"/>
    </w:rPr>
  </w:style>
  <w:style w:type="character" w:customStyle="1" w:styleId="TextodebaloChar">
    <w:name w:val="Texto de balão Char"/>
    <w:basedOn w:val="Fontepargpadro"/>
    <w:link w:val="Textodebalo"/>
    <w:uiPriority w:val="99"/>
    <w:semiHidden/>
    <w:rsid w:val="00FE6BE8"/>
    <w:rPr>
      <w:rFonts w:ascii="Tahoma" w:eastAsia="Times New Roman" w:hAnsi="Tahoma" w:cs="Tahoma"/>
      <w:sz w:val="16"/>
      <w:szCs w:val="16"/>
      <w:lang w:eastAsia="ar-SA"/>
    </w:rPr>
  </w:style>
  <w:style w:type="character" w:customStyle="1" w:styleId="A8">
    <w:name w:val="A8"/>
    <w:uiPriority w:val="99"/>
    <w:rsid w:val="001E7C17"/>
    <w:rPr>
      <w:color w:val="000000"/>
      <w:sz w:val="18"/>
      <w:szCs w:val="18"/>
    </w:rPr>
  </w:style>
  <w:style w:type="character" w:customStyle="1" w:styleId="A2">
    <w:name w:val="A2"/>
    <w:uiPriority w:val="99"/>
    <w:rsid w:val="001E7C17"/>
    <w:rPr>
      <w:b/>
      <w:bCs/>
      <w:color w:val="000000"/>
      <w:sz w:val="26"/>
      <w:szCs w:val="26"/>
    </w:rPr>
  </w:style>
  <w:style w:type="paragraph" w:styleId="Assuntodocomentrio">
    <w:name w:val="annotation subject"/>
    <w:basedOn w:val="Textodecomentrio"/>
    <w:next w:val="Textodecomentrio"/>
    <w:link w:val="AssuntodocomentrioChar"/>
    <w:uiPriority w:val="99"/>
    <w:semiHidden/>
    <w:unhideWhenUsed/>
    <w:rsid w:val="00522972"/>
    <w:pPr>
      <w:suppressAutoHyphens/>
      <w:spacing w:after="0" w:line="240" w:lineRule="auto"/>
    </w:pPr>
    <w:rPr>
      <w:rFonts w:ascii="Times New Roman" w:eastAsia="Times New Roman" w:hAnsi="Times New Roman"/>
      <w:b/>
      <w:bCs/>
      <w:lang w:eastAsia="ar-SA"/>
    </w:rPr>
  </w:style>
  <w:style w:type="character" w:customStyle="1" w:styleId="AssuntodocomentrioChar">
    <w:name w:val="Assunto do comentário Char"/>
    <w:basedOn w:val="TextodecomentrioChar"/>
    <w:link w:val="Assuntodocomentrio"/>
    <w:uiPriority w:val="99"/>
    <w:semiHidden/>
    <w:rsid w:val="00522972"/>
    <w:rPr>
      <w:rFonts w:ascii="Times New Roman" w:eastAsia="Times New Roman" w:hAnsi="Times New Roman" w:cs="Times New Roman"/>
      <w:b/>
      <w:bCs/>
      <w:sz w:val="20"/>
      <w:szCs w:val="20"/>
      <w:lang w:eastAsia="ar-SA"/>
    </w:rPr>
  </w:style>
  <w:style w:type="character" w:customStyle="1" w:styleId="Ttulo3Char">
    <w:name w:val="Título 3 Char"/>
    <w:basedOn w:val="Fontepargpadro"/>
    <w:link w:val="Ttulo3"/>
    <w:uiPriority w:val="9"/>
    <w:rsid w:val="00584B0E"/>
    <w:rPr>
      <w:rFonts w:ascii="Times New Roman" w:eastAsia="Times New Roman" w:hAnsi="Times New Roman" w:cs="Times New Roman"/>
      <w:b/>
      <w:bCs/>
      <w:sz w:val="27"/>
      <w:szCs w:val="27"/>
      <w:lang w:eastAsia="pt-BR"/>
    </w:rPr>
  </w:style>
  <w:style w:type="character" w:customStyle="1" w:styleId="Ttulo1Char">
    <w:name w:val="Título 1 Char"/>
    <w:basedOn w:val="Fontepargpadro"/>
    <w:link w:val="Ttulo1"/>
    <w:uiPriority w:val="9"/>
    <w:rsid w:val="003713A0"/>
    <w:rPr>
      <w:rFonts w:asciiTheme="majorHAnsi" w:eastAsiaTheme="majorEastAsia" w:hAnsiTheme="majorHAnsi" w:cstheme="majorBidi"/>
      <w:b/>
      <w:bCs/>
      <w:color w:val="365F91" w:themeColor="accent1" w:themeShade="BF"/>
      <w:sz w:val="28"/>
      <w:szCs w:val="28"/>
      <w:lang w:eastAsia="ar-SA"/>
    </w:rPr>
  </w:style>
  <w:style w:type="paragraph" w:styleId="Recuodecorpodetexto">
    <w:name w:val="Body Text Indent"/>
    <w:basedOn w:val="Normal"/>
    <w:link w:val="RecuodecorpodetextoChar"/>
    <w:uiPriority w:val="99"/>
    <w:semiHidden/>
    <w:unhideWhenUsed/>
    <w:rsid w:val="003713A0"/>
    <w:pPr>
      <w:spacing w:after="120"/>
      <w:ind w:left="283"/>
    </w:pPr>
  </w:style>
  <w:style w:type="character" w:customStyle="1" w:styleId="RecuodecorpodetextoChar">
    <w:name w:val="Recuo de corpo de texto Char"/>
    <w:basedOn w:val="Fontepargpadro"/>
    <w:link w:val="Recuodecorpodetexto"/>
    <w:uiPriority w:val="99"/>
    <w:semiHidden/>
    <w:rsid w:val="003713A0"/>
    <w:rPr>
      <w:rFonts w:ascii="Times New Roman" w:eastAsia="Times New Roman" w:hAnsi="Times New Roman" w:cs="Times New Roman"/>
      <w:sz w:val="24"/>
      <w:szCs w:val="24"/>
      <w:lang w:eastAsia="ar-SA"/>
    </w:rPr>
  </w:style>
  <w:style w:type="paragraph" w:styleId="SemEspaamento">
    <w:name w:val="No Spacing"/>
    <w:uiPriority w:val="1"/>
    <w:qFormat/>
    <w:rsid w:val="00EC54AD"/>
    <w:pPr>
      <w:spacing w:after="0" w:line="240" w:lineRule="auto"/>
      <w:jc w:val="both"/>
    </w:pPr>
    <w:rPr>
      <w:rFonts w:ascii="Calibri" w:eastAsia="Calibri" w:hAnsi="Calibri" w:cs="Times New Roman"/>
    </w:rPr>
  </w:style>
  <w:style w:type="paragraph" w:styleId="Pr-formataoHTML">
    <w:name w:val="HTML Preformatted"/>
    <w:basedOn w:val="Normal"/>
    <w:link w:val="Pr-formataoHTMLChar"/>
    <w:uiPriority w:val="99"/>
    <w:semiHidden/>
    <w:unhideWhenUsed/>
    <w:rsid w:val="00CD46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D46D0"/>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0A410D"/>
    <w:pPr>
      <w:tabs>
        <w:tab w:val="center" w:pos="4252"/>
        <w:tab w:val="right" w:pos="8504"/>
      </w:tabs>
    </w:pPr>
  </w:style>
  <w:style w:type="character" w:customStyle="1" w:styleId="CabealhoChar">
    <w:name w:val="Cabeçalho Char"/>
    <w:basedOn w:val="Fontepargpadro"/>
    <w:link w:val="Cabealho"/>
    <w:uiPriority w:val="99"/>
    <w:rsid w:val="000A410D"/>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0A410D"/>
    <w:pPr>
      <w:tabs>
        <w:tab w:val="center" w:pos="4252"/>
        <w:tab w:val="right" w:pos="8504"/>
      </w:tabs>
    </w:pPr>
  </w:style>
  <w:style w:type="character" w:customStyle="1" w:styleId="RodapChar">
    <w:name w:val="Rodapé Char"/>
    <w:basedOn w:val="Fontepargpadro"/>
    <w:link w:val="Rodap"/>
    <w:uiPriority w:val="99"/>
    <w:rsid w:val="000A410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6961">
      <w:bodyDiv w:val="1"/>
      <w:marLeft w:val="0"/>
      <w:marRight w:val="0"/>
      <w:marTop w:val="0"/>
      <w:marBottom w:val="0"/>
      <w:divBdr>
        <w:top w:val="none" w:sz="0" w:space="0" w:color="auto"/>
        <w:left w:val="none" w:sz="0" w:space="0" w:color="auto"/>
        <w:bottom w:val="none" w:sz="0" w:space="0" w:color="auto"/>
        <w:right w:val="none" w:sz="0" w:space="0" w:color="auto"/>
      </w:divBdr>
    </w:div>
    <w:div w:id="80686220">
      <w:bodyDiv w:val="1"/>
      <w:marLeft w:val="0"/>
      <w:marRight w:val="0"/>
      <w:marTop w:val="0"/>
      <w:marBottom w:val="0"/>
      <w:divBdr>
        <w:top w:val="none" w:sz="0" w:space="0" w:color="auto"/>
        <w:left w:val="none" w:sz="0" w:space="0" w:color="auto"/>
        <w:bottom w:val="none" w:sz="0" w:space="0" w:color="auto"/>
        <w:right w:val="none" w:sz="0" w:space="0" w:color="auto"/>
      </w:divBdr>
    </w:div>
    <w:div w:id="210583146">
      <w:bodyDiv w:val="1"/>
      <w:marLeft w:val="0"/>
      <w:marRight w:val="0"/>
      <w:marTop w:val="0"/>
      <w:marBottom w:val="0"/>
      <w:divBdr>
        <w:top w:val="none" w:sz="0" w:space="0" w:color="auto"/>
        <w:left w:val="none" w:sz="0" w:space="0" w:color="auto"/>
        <w:bottom w:val="none" w:sz="0" w:space="0" w:color="auto"/>
        <w:right w:val="none" w:sz="0" w:space="0" w:color="auto"/>
      </w:divBdr>
    </w:div>
    <w:div w:id="277491390">
      <w:bodyDiv w:val="1"/>
      <w:marLeft w:val="0"/>
      <w:marRight w:val="0"/>
      <w:marTop w:val="0"/>
      <w:marBottom w:val="0"/>
      <w:divBdr>
        <w:top w:val="none" w:sz="0" w:space="0" w:color="auto"/>
        <w:left w:val="none" w:sz="0" w:space="0" w:color="auto"/>
        <w:bottom w:val="none" w:sz="0" w:space="0" w:color="auto"/>
        <w:right w:val="none" w:sz="0" w:space="0" w:color="auto"/>
      </w:divBdr>
    </w:div>
    <w:div w:id="499077896">
      <w:bodyDiv w:val="1"/>
      <w:marLeft w:val="0"/>
      <w:marRight w:val="0"/>
      <w:marTop w:val="0"/>
      <w:marBottom w:val="0"/>
      <w:divBdr>
        <w:top w:val="none" w:sz="0" w:space="0" w:color="auto"/>
        <w:left w:val="none" w:sz="0" w:space="0" w:color="auto"/>
        <w:bottom w:val="none" w:sz="0" w:space="0" w:color="auto"/>
        <w:right w:val="none" w:sz="0" w:space="0" w:color="auto"/>
      </w:divBdr>
    </w:div>
    <w:div w:id="737244893">
      <w:bodyDiv w:val="1"/>
      <w:marLeft w:val="0"/>
      <w:marRight w:val="0"/>
      <w:marTop w:val="0"/>
      <w:marBottom w:val="0"/>
      <w:divBdr>
        <w:top w:val="none" w:sz="0" w:space="0" w:color="auto"/>
        <w:left w:val="none" w:sz="0" w:space="0" w:color="auto"/>
        <w:bottom w:val="none" w:sz="0" w:space="0" w:color="auto"/>
        <w:right w:val="none" w:sz="0" w:space="0" w:color="auto"/>
      </w:divBdr>
    </w:div>
    <w:div w:id="777484318">
      <w:bodyDiv w:val="1"/>
      <w:marLeft w:val="0"/>
      <w:marRight w:val="0"/>
      <w:marTop w:val="0"/>
      <w:marBottom w:val="0"/>
      <w:divBdr>
        <w:top w:val="none" w:sz="0" w:space="0" w:color="auto"/>
        <w:left w:val="none" w:sz="0" w:space="0" w:color="auto"/>
        <w:bottom w:val="none" w:sz="0" w:space="0" w:color="auto"/>
        <w:right w:val="none" w:sz="0" w:space="0" w:color="auto"/>
      </w:divBdr>
    </w:div>
    <w:div w:id="790325749">
      <w:bodyDiv w:val="1"/>
      <w:marLeft w:val="0"/>
      <w:marRight w:val="0"/>
      <w:marTop w:val="0"/>
      <w:marBottom w:val="0"/>
      <w:divBdr>
        <w:top w:val="none" w:sz="0" w:space="0" w:color="auto"/>
        <w:left w:val="none" w:sz="0" w:space="0" w:color="auto"/>
        <w:bottom w:val="none" w:sz="0" w:space="0" w:color="auto"/>
        <w:right w:val="none" w:sz="0" w:space="0" w:color="auto"/>
      </w:divBdr>
    </w:div>
    <w:div w:id="1179155224">
      <w:bodyDiv w:val="1"/>
      <w:marLeft w:val="0"/>
      <w:marRight w:val="0"/>
      <w:marTop w:val="0"/>
      <w:marBottom w:val="0"/>
      <w:divBdr>
        <w:top w:val="none" w:sz="0" w:space="0" w:color="auto"/>
        <w:left w:val="none" w:sz="0" w:space="0" w:color="auto"/>
        <w:bottom w:val="none" w:sz="0" w:space="0" w:color="auto"/>
        <w:right w:val="none" w:sz="0" w:space="0" w:color="auto"/>
      </w:divBdr>
    </w:div>
    <w:div w:id="1553492774">
      <w:bodyDiv w:val="1"/>
      <w:marLeft w:val="0"/>
      <w:marRight w:val="0"/>
      <w:marTop w:val="0"/>
      <w:marBottom w:val="0"/>
      <w:divBdr>
        <w:top w:val="none" w:sz="0" w:space="0" w:color="auto"/>
        <w:left w:val="none" w:sz="0" w:space="0" w:color="auto"/>
        <w:bottom w:val="none" w:sz="0" w:space="0" w:color="auto"/>
        <w:right w:val="none" w:sz="0" w:space="0" w:color="auto"/>
      </w:divBdr>
    </w:div>
    <w:div w:id="1769885937">
      <w:bodyDiv w:val="1"/>
      <w:marLeft w:val="0"/>
      <w:marRight w:val="0"/>
      <w:marTop w:val="0"/>
      <w:marBottom w:val="0"/>
      <w:divBdr>
        <w:top w:val="none" w:sz="0" w:space="0" w:color="auto"/>
        <w:left w:val="none" w:sz="0" w:space="0" w:color="auto"/>
        <w:bottom w:val="none" w:sz="0" w:space="0" w:color="auto"/>
        <w:right w:val="none" w:sz="0" w:space="0" w:color="auto"/>
      </w:divBdr>
    </w:div>
    <w:div w:id="1858690512">
      <w:bodyDiv w:val="1"/>
      <w:marLeft w:val="0"/>
      <w:marRight w:val="0"/>
      <w:marTop w:val="0"/>
      <w:marBottom w:val="0"/>
      <w:divBdr>
        <w:top w:val="none" w:sz="0" w:space="0" w:color="auto"/>
        <w:left w:val="none" w:sz="0" w:space="0" w:color="auto"/>
        <w:bottom w:val="none" w:sz="0" w:space="0" w:color="auto"/>
        <w:right w:val="none" w:sz="0" w:space="0" w:color="auto"/>
      </w:divBdr>
    </w:div>
    <w:div w:id="21162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mbientes.ambientebrasil.com.br/agropecuario/artigo_agropecuario/o_brasil_e_bom_de_agricultura.html"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lexandre%20Segato\Documents\tcc%202019\amanda\TESTE%20DE%20SANIDADE%20amanda%20sil.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Planilha1!$A$7</c:f>
              <c:strCache>
                <c:ptCount val="1"/>
                <c:pt idx="0">
                  <c:v>Aspergillus spp.</c:v>
                </c:pt>
              </c:strCache>
            </c:strRef>
          </c:tx>
          <c:spPr>
            <a:solidFill>
              <a:sysClr val="windowText" lastClr="000000"/>
            </a:solidFill>
          </c:spPr>
          <c:invertIfNegative val="0"/>
          <c:cat>
            <c:strRef>
              <c:f>Planilha1!$B$6:$H$6</c:f>
              <c:strCache>
                <c:ptCount val="7"/>
                <c:pt idx="0">
                  <c:v>T1-testemunha</c:v>
                </c:pt>
                <c:pt idx="1">
                  <c:v>T2-fungicida químico (FQ)</c:v>
                </c:pt>
                <c:pt idx="2">
                  <c:v>T3-fungicida biológico (FB)</c:v>
                </c:pt>
                <c:pt idx="3">
                  <c:v>T4-inoculante (AZ)</c:v>
                </c:pt>
                <c:pt idx="4">
                  <c:v>T5-FQ+AZ</c:v>
                </c:pt>
                <c:pt idx="5">
                  <c:v>T6-FB+AZ</c:v>
                </c:pt>
                <c:pt idx="6">
                  <c:v>T7-FQ+FB+AZ</c:v>
                </c:pt>
              </c:strCache>
            </c:strRef>
          </c:cat>
          <c:val>
            <c:numRef>
              <c:f>Planilha1!$B$7:$H$7</c:f>
              <c:numCache>
                <c:formatCode>General</c:formatCode>
                <c:ptCount val="7"/>
                <c:pt idx="0">
                  <c:v>38</c:v>
                </c:pt>
                <c:pt idx="1">
                  <c:v>4</c:v>
                </c:pt>
                <c:pt idx="2">
                  <c:v>10</c:v>
                </c:pt>
                <c:pt idx="3">
                  <c:v>20</c:v>
                </c:pt>
                <c:pt idx="4">
                  <c:v>0</c:v>
                </c:pt>
                <c:pt idx="5">
                  <c:v>4</c:v>
                </c:pt>
                <c:pt idx="6">
                  <c:v>0</c:v>
                </c:pt>
              </c:numCache>
            </c:numRef>
          </c:val>
          <c:extLst xmlns:c16r2="http://schemas.microsoft.com/office/drawing/2015/06/chart">
            <c:ext xmlns:c16="http://schemas.microsoft.com/office/drawing/2014/chart" uri="{C3380CC4-5D6E-409C-BE32-E72D297353CC}">
              <c16:uniqueId val="{00000000-C5AF-4C75-9C62-26E5A26DDFE1}"/>
            </c:ext>
          </c:extLst>
        </c:ser>
        <c:ser>
          <c:idx val="1"/>
          <c:order val="1"/>
          <c:tx>
            <c:strRef>
              <c:f>Planilha1!$A$8</c:f>
              <c:strCache>
                <c:ptCount val="1"/>
                <c:pt idx="0">
                  <c:v>Cladosporium spp.</c:v>
                </c:pt>
              </c:strCache>
            </c:strRef>
          </c:tx>
          <c:spPr>
            <a:solidFill>
              <a:sysClr val="window" lastClr="FFFFFF">
                <a:lumMod val="50000"/>
              </a:sysClr>
            </a:solidFill>
          </c:spPr>
          <c:invertIfNegative val="0"/>
          <c:cat>
            <c:strRef>
              <c:f>Planilha1!$B$6:$H$6</c:f>
              <c:strCache>
                <c:ptCount val="7"/>
                <c:pt idx="0">
                  <c:v>T1-testemunha</c:v>
                </c:pt>
                <c:pt idx="1">
                  <c:v>T2-fungicida químico (FQ)</c:v>
                </c:pt>
                <c:pt idx="2">
                  <c:v>T3-fungicida biológico (FB)</c:v>
                </c:pt>
                <c:pt idx="3">
                  <c:v>T4-inoculante (AZ)</c:v>
                </c:pt>
                <c:pt idx="4">
                  <c:v>T5-FQ+AZ</c:v>
                </c:pt>
                <c:pt idx="5">
                  <c:v>T6-FB+AZ</c:v>
                </c:pt>
                <c:pt idx="6">
                  <c:v>T7-FQ+FB+AZ</c:v>
                </c:pt>
              </c:strCache>
            </c:strRef>
          </c:cat>
          <c:val>
            <c:numRef>
              <c:f>Planilha1!$B$8:$H$8</c:f>
              <c:numCache>
                <c:formatCode>General</c:formatCode>
                <c:ptCount val="7"/>
                <c:pt idx="0">
                  <c:v>20</c:v>
                </c:pt>
                <c:pt idx="1">
                  <c:v>0</c:v>
                </c:pt>
                <c:pt idx="2">
                  <c:v>0</c:v>
                </c:pt>
                <c:pt idx="3">
                  <c:v>22</c:v>
                </c:pt>
                <c:pt idx="4">
                  <c:v>0</c:v>
                </c:pt>
                <c:pt idx="5">
                  <c:v>0</c:v>
                </c:pt>
                <c:pt idx="6">
                  <c:v>0</c:v>
                </c:pt>
              </c:numCache>
            </c:numRef>
          </c:val>
          <c:extLst xmlns:c16r2="http://schemas.microsoft.com/office/drawing/2015/06/chart">
            <c:ext xmlns:c16="http://schemas.microsoft.com/office/drawing/2014/chart" uri="{C3380CC4-5D6E-409C-BE32-E72D297353CC}">
              <c16:uniqueId val="{00000001-C5AF-4C75-9C62-26E5A26DDFE1}"/>
            </c:ext>
          </c:extLst>
        </c:ser>
        <c:ser>
          <c:idx val="2"/>
          <c:order val="2"/>
          <c:tx>
            <c:strRef>
              <c:f>Planilha1!$A$9</c:f>
              <c:strCache>
                <c:ptCount val="1"/>
                <c:pt idx="0">
                  <c:v>Penicillium spp.</c:v>
                </c:pt>
              </c:strCache>
            </c:strRef>
          </c:tx>
          <c:spPr>
            <a:solidFill>
              <a:srgbClr val="EEECE1">
                <a:lumMod val="50000"/>
              </a:srgbClr>
            </a:solidFill>
          </c:spPr>
          <c:invertIfNegative val="0"/>
          <c:cat>
            <c:strRef>
              <c:f>Planilha1!$B$6:$H$6</c:f>
              <c:strCache>
                <c:ptCount val="7"/>
                <c:pt idx="0">
                  <c:v>T1-testemunha</c:v>
                </c:pt>
                <c:pt idx="1">
                  <c:v>T2-fungicida químico (FQ)</c:v>
                </c:pt>
                <c:pt idx="2">
                  <c:v>T3-fungicida biológico (FB)</c:v>
                </c:pt>
                <c:pt idx="3">
                  <c:v>T4-inoculante (AZ)</c:v>
                </c:pt>
                <c:pt idx="4">
                  <c:v>T5-FQ+AZ</c:v>
                </c:pt>
                <c:pt idx="5">
                  <c:v>T6-FB+AZ</c:v>
                </c:pt>
                <c:pt idx="6">
                  <c:v>T7-FQ+FB+AZ</c:v>
                </c:pt>
              </c:strCache>
            </c:strRef>
          </c:cat>
          <c:val>
            <c:numRef>
              <c:f>Planilha1!$B$9:$H$9</c:f>
              <c:numCache>
                <c:formatCode>General</c:formatCode>
                <c:ptCount val="7"/>
                <c:pt idx="0">
                  <c:v>12</c:v>
                </c:pt>
                <c:pt idx="1">
                  <c:v>0</c:v>
                </c:pt>
                <c:pt idx="2">
                  <c:v>2</c:v>
                </c:pt>
                <c:pt idx="3">
                  <c:v>22</c:v>
                </c:pt>
                <c:pt idx="4">
                  <c:v>0</c:v>
                </c:pt>
                <c:pt idx="5">
                  <c:v>3</c:v>
                </c:pt>
                <c:pt idx="6">
                  <c:v>0</c:v>
                </c:pt>
              </c:numCache>
            </c:numRef>
          </c:val>
          <c:extLst xmlns:c16r2="http://schemas.microsoft.com/office/drawing/2015/06/chart">
            <c:ext xmlns:c16="http://schemas.microsoft.com/office/drawing/2014/chart" uri="{C3380CC4-5D6E-409C-BE32-E72D297353CC}">
              <c16:uniqueId val="{00000002-C5AF-4C75-9C62-26E5A26DDFE1}"/>
            </c:ext>
          </c:extLst>
        </c:ser>
        <c:ser>
          <c:idx val="3"/>
          <c:order val="3"/>
          <c:tx>
            <c:strRef>
              <c:f>Planilha1!$A$10</c:f>
              <c:strCache>
                <c:ptCount val="1"/>
                <c:pt idx="0">
                  <c:v>Pyricularia spp.</c:v>
                </c:pt>
              </c:strCache>
            </c:strRef>
          </c:tx>
          <c:spPr>
            <a:solidFill>
              <a:srgbClr val="C0504D">
                <a:lumMod val="75000"/>
              </a:srgbClr>
            </a:solidFill>
          </c:spPr>
          <c:invertIfNegative val="0"/>
          <c:cat>
            <c:strRef>
              <c:f>Planilha1!$B$6:$H$6</c:f>
              <c:strCache>
                <c:ptCount val="7"/>
                <c:pt idx="0">
                  <c:v>T1-testemunha</c:v>
                </c:pt>
                <c:pt idx="1">
                  <c:v>T2-fungicida químico (FQ)</c:v>
                </c:pt>
                <c:pt idx="2">
                  <c:v>T3-fungicida biológico (FB)</c:v>
                </c:pt>
                <c:pt idx="3">
                  <c:v>T4-inoculante (AZ)</c:v>
                </c:pt>
                <c:pt idx="4">
                  <c:v>T5-FQ+AZ</c:v>
                </c:pt>
                <c:pt idx="5">
                  <c:v>T6-FB+AZ</c:v>
                </c:pt>
                <c:pt idx="6">
                  <c:v>T7-FQ+FB+AZ</c:v>
                </c:pt>
              </c:strCache>
            </c:strRef>
          </c:cat>
          <c:val>
            <c:numRef>
              <c:f>Planilha1!$B$10:$H$10</c:f>
              <c:numCache>
                <c:formatCode>General</c:formatCode>
                <c:ptCount val="7"/>
                <c:pt idx="0">
                  <c:v>2</c:v>
                </c:pt>
                <c:pt idx="1">
                  <c:v>0</c:v>
                </c:pt>
                <c:pt idx="2">
                  <c:v>0</c:v>
                </c:pt>
                <c:pt idx="3">
                  <c:v>4</c:v>
                </c:pt>
                <c:pt idx="4">
                  <c:v>0</c:v>
                </c:pt>
                <c:pt idx="5">
                  <c:v>0</c:v>
                </c:pt>
                <c:pt idx="6">
                  <c:v>0</c:v>
                </c:pt>
              </c:numCache>
            </c:numRef>
          </c:val>
          <c:extLst xmlns:c16r2="http://schemas.microsoft.com/office/drawing/2015/06/chart">
            <c:ext xmlns:c16="http://schemas.microsoft.com/office/drawing/2014/chart" uri="{C3380CC4-5D6E-409C-BE32-E72D297353CC}">
              <c16:uniqueId val="{00000003-C5AF-4C75-9C62-26E5A26DDFE1}"/>
            </c:ext>
          </c:extLst>
        </c:ser>
        <c:ser>
          <c:idx val="4"/>
          <c:order val="4"/>
          <c:tx>
            <c:strRef>
              <c:f>Planilha1!$A$11</c:f>
              <c:strCache>
                <c:ptCount val="1"/>
                <c:pt idx="0">
                  <c:v>Alternaria spp.</c:v>
                </c:pt>
              </c:strCache>
            </c:strRef>
          </c:tx>
          <c:spPr>
            <a:solidFill>
              <a:srgbClr val="8064A2">
                <a:lumMod val="75000"/>
              </a:srgbClr>
            </a:solidFill>
          </c:spPr>
          <c:invertIfNegative val="0"/>
          <c:cat>
            <c:strRef>
              <c:f>Planilha1!$B$6:$H$6</c:f>
              <c:strCache>
                <c:ptCount val="7"/>
                <c:pt idx="0">
                  <c:v>T1-testemunha</c:v>
                </c:pt>
                <c:pt idx="1">
                  <c:v>T2-fungicida químico (FQ)</c:v>
                </c:pt>
                <c:pt idx="2">
                  <c:v>T3-fungicida biológico (FB)</c:v>
                </c:pt>
                <c:pt idx="3">
                  <c:v>T4-inoculante (AZ)</c:v>
                </c:pt>
                <c:pt idx="4">
                  <c:v>T5-FQ+AZ</c:v>
                </c:pt>
                <c:pt idx="5">
                  <c:v>T6-FB+AZ</c:v>
                </c:pt>
                <c:pt idx="6">
                  <c:v>T7-FQ+FB+AZ</c:v>
                </c:pt>
              </c:strCache>
            </c:strRef>
          </c:cat>
          <c:val>
            <c:numRef>
              <c:f>Planilha1!$B$11:$H$11</c:f>
              <c:numCache>
                <c:formatCode>General</c:formatCode>
                <c:ptCount val="7"/>
                <c:pt idx="0">
                  <c:v>4</c:v>
                </c:pt>
                <c:pt idx="1">
                  <c:v>0</c:v>
                </c:pt>
                <c:pt idx="2">
                  <c:v>0</c:v>
                </c:pt>
                <c:pt idx="3">
                  <c:v>4</c:v>
                </c:pt>
                <c:pt idx="4">
                  <c:v>0</c:v>
                </c:pt>
                <c:pt idx="5">
                  <c:v>0</c:v>
                </c:pt>
                <c:pt idx="6">
                  <c:v>0</c:v>
                </c:pt>
              </c:numCache>
            </c:numRef>
          </c:val>
          <c:extLst xmlns:c16r2="http://schemas.microsoft.com/office/drawing/2015/06/chart">
            <c:ext xmlns:c16="http://schemas.microsoft.com/office/drawing/2014/chart" uri="{C3380CC4-5D6E-409C-BE32-E72D297353CC}">
              <c16:uniqueId val="{00000004-C5AF-4C75-9C62-26E5A26DDFE1}"/>
            </c:ext>
          </c:extLst>
        </c:ser>
        <c:ser>
          <c:idx val="5"/>
          <c:order val="5"/>
          <c:tx>
            <c:strRef>
              <c:f>Planilha1!$A$12</c:f>
              <c:strCache>
                <c:ptCount val="1"/>
                <c:pt idx="0">
                  <c:v>Trichoderma spp.</c:v>
                </c:pt>
              </c:strCache>
            </c:strRef>
          </c:tx>
          <c:spPr>
            <a:solidFill>
              <a:srgbClr val="9BBB59">
                <a:lumMod val="75000"/>
              </a:srgbClr>
            </a:solidFill>
          </c:spPr>
          <c:invertIfNegative val="0"/>
          <c:cat>
            <c:strRef>
              <c:f>Planilha1!$B$6:$H$6</c:f>
              <c:strCache>
                <c:ptCount val="7"/>
                <c:pt idx="0">
                  <c:v>T1-testemunha</c:v>
                </c:pt>
                <c:pt idx="1">
                  <c:v>T2-fungicida químico (FQ)</c:v>
                </c:pt>
                <c:pt idx="2">
                  <c:v>T3-fungicida biológico (FB)</c:v>
                </c:pt>
                <c:pt idx="3">
                  <c:v>T4-inoculante (AZ)</c:v>
                </c:pt>
                <c:pt idx="4">
                  <c:v>T5-FQ+AZ</c:v>
                </c:pt>
                <c:pt idx="5">
                  <c:v>T6-FB+AZ</c:v>
                </c:pt>
                <c:pt idx="6">
                  <c:v>T7-FQ+FB+AZ</c:v>
                </c:pt>
              </c:strCache>
            </c:strRef>
          </c:cat>
          <c:val>
            <c:numRef>
              <c:f>Planilha1!$B$12:$H$12</c:f>
              <c:numCache>
                <c:formatCode>General</c:formatCode>
                <c:ptCount val="7"/>
                <c:pt idx="0">
                  <c:v>0</c:v>
                </c:pt>
                <c:pt idx="1">
                  <c:v>0</c:v>
                </c:pt>
                <c:pt idx="2">
                  <c:v>82</c:v>
                </c:pt>
                <c:pt idx="3">
                  <c:v>0</c:v>
                </c:pt>
                <c:pt idx="4">
                  <c:v>0</c:v>
                </c:pt>
                <c:pt idx="5">
                  <c:v>64</c:v>
                </c:pt>
                <c:pt idx="6">
                  <c:v>38</c:v>
                </c:pt>
              </c:numCache>
            </c:numRef>
          </c:val>
          <c:extLst xmlns:c16r2="http://schemas.microsoft.com/office/drawing/2015/06/chart">
            <c:ext xmlns:c16="http://schemas.microsoft.com/office/drawing/2014/chart" uri="{C3380CC4-5D6E-409C-BE32-E72D297353CC}">
              <c16:uniqueId val="{00000005-C5AF-4C75-9C62-26E5A26DDFE1}"/>
            </c:ext>
          </c:extLst>
        </c:ser>
        <c:ser>
          <c:idx val="6"/>
          <c:order val="6"/>
          <c:tx>
            <c:strRef>
              <c:f>Planilha1!$A$13</c:f>
              <c:strCache>
                <c:ptCount val="1"/>
                <c:pt idx="0">
                  <c:v>Rhizopus spp.</c:v>
                </c:pt>
              </c:strCache>
            </c:strRef>
          </c:tx>
          <c:spPr>
            <a:solidFill>
              <a:srgbClr val="F79646">
                <a:lumMod val="75000"/>
              </a:srgbClr>
            </a:solidFill>
          </c:spPr>
          <c:invertIfNegative val="0"/>
          <c:cat>
            <c:strRef>
              <c:f>Planilha1!$B$6:$H$6</c:f>
              <c:strCache>
                <c:ptCount val="7"/>
                <c:pt idx="0">
                  <c:v>T1-testemunha</c:v>
                </c:pt>
                <c:pt idx="1">
                  <c:v>T2-fungicida químico (FQ)</c:v>
                </c:pt>
                <c:pt idx="2">
                  <c:v>T3-fungicida biológico (FB)</c:v>
                </c:pt>
                <c:pt idx="3">
                  <c:v>T4-inoculante (AZ)</c:v>
                </c:pt>
                <c:pt idx="4">
                  <c:v>T5-FQ+AZ</c:v>
                </c:pt>
                <c:pt idx="5">
                  <c:v>T6-FB+AZ</c:v>
                </c:pt>
                <c:pt idx="6">
                  <c:v>T7-FQ+FB+AZ</c:v>
                </c:pt>
              </c:strCache>
            </c:strRef>
          </c:cat>
          <c:val>
            <c:numRef>
              <c:f>Planilha1!$B$13:$H$13</c:f>
              <c:numCache>
                <c:formatCode>General</c:formatCode>
                <c:ptCount val="7"/>
                <c:pt idx="0">
                  <c:v>0</c:v>
                </c:pt>
                <c:pt idx="1">
                  <c:v>0</c:v>
                </c:pt>
                <c:pt idx="2">
                  <c:v>0</c:v>
                </c:pt>
                <c:pt idx="3">
                  <c:v>2</c:v>
                </c:pt>
                <c:pt idx="4">
                  <c:v>0</c:v>
                </c:pt>
                <c:pt idx="5">
                  <c:v>0</c:v>
                </c:pt>
                <c:pt idx="6">
                  <c:v>0</c:v>
                </c:pt>
              </c:numCache>
            </c:numRef>
          </c:val>
          <c:extLst xmlns:c16r2="http://schemas.microsoft.com/office/drawing/2015/06/chart">
            <c:ext xmlns:c16="http://schemas.microsoft.com/office/drawing/2014/chart" uri="{C3380CC4-5D6E-409C-BE32-E72D297353CC}">
              <c16:uniqueId val="{00000006-C5AF-4C75-9C62-26E5A26DDFE1}"/>
            </c:ext>
          </c:extLst>
        </c:ser>
        <c:dLbls>
          <c:showLegendKey val="0"/>
          <c:showVal val="0"/>
          <c:showCatName val="0"/>
          <c:showSerName val="0"/>
          <c:showPercent val="0"/>
          <c:showBubbleSize val="0"/>
        </c:dLbls>
        <c:gapWidth val="75"/>
        <c:overlap val="-25"/>
        <c:axId val="327672576"/>
        <c:axId val="327674112"/>
      </c:barChart>
      <c:catAx>
        <c:axId val="327672576"/>
        <c:scaling>
          <c:orientation val="minMax"/>
        </c:scaling>
        <c:delete val="0"/>
        <c:axPos val="b"/>
        <c:numFmt formatCode="General" sourceLinked="0"/>
        <c:majorTickMark val="none"/>
        <c:minorTickMark val="none"/>
        <c:tickLblPos val="nextTo"/>
        <c:txPr>
          <a:bodyPr/>
          <a:lstStyle/>
          <a:p>
            <a:pPr>
              <a:defRPr sz="800"/>
            </a:pPr>
            <a:endParaRPr lang="pt-BR"/>
          </a:p>
        </c:txPr>
        <c:crossAx val="327674112"/>
        <c:crosses val="autoZero"/>
        <c:auto val="1"/>
        <c:lblAlgn val="ctr"/>
        <c:lblOffset val="100"/>
        <c:noMultiLvlLbl val="0"/>
      </c:catAx>
      <c:valAx>
        <c:axId val="327674112"/>
        <c:scaling>
          <c:orientation val="minMax"/>
          <c:max val="82"/>
          <c:min val="0"/>
        </c:scaling>
        <c:delete val="0"/>
        <c:axPos val="l"/>
        <c:majorGridlines/>
        <c:title>
          <c:tx>
            <c:rich>
              <a:bodyPr rot="-5400000" vert="horz"/>
              <a:lstStyle/>
              <a:p>
                <a:pPr>
                  <a:defRPr sz="800"/>
                </a:pPr>
                <a:r>
                  <a:rPr lang="en-US" sz="800"/>
                  <a:t>Incidência de fungo (%)</a:t>
                </a:r>
              </a:p>
            </c:rich>
          </c:tx>
          <c:overlay val="0"/>
        </c:title>
        <c:numFmt formatCode="General" sourceLinked="1"/>
        <c:majorTickMark val="none"/>
        <c:minorTickMark val="none"/>
        <c:tickLblPos val="nextTo"/>
        <c:spPr>
          <a:ln w="6350">
            <a:noFill/>
          </a:ln>
        </c:spPr>
        <c:txPr>
          <a:bodyPr/>
          <a:lstStyle/>
          <a:p>
            <a:pPr>
              <a:defRPr sz="800"/>
            </a:pPr>
            <a:endParaRPr lang="pt-BR"/>
          </a:p>
        </c:txPr>
        <c:crossAx val="327672576"/>
        <c:crosses val="autoZero"/>
        <c:crossBetween val="between"/>
        <c:majorUnit val="4"/>
      </c:valAx>
      <c:spPr>
        <a:noFill/>
      </c:spPr>
    </c:plotArea>
    <c:legend>
      <c:legendPos val="b"/>
      <c:layout>
        <c:manualLayout>
          <c:xMode val="edge"/>
          <c:yMode val="edge"/>
          <c:x val="2.5530289948212732E-2"/>
          <c:y val="0.87656809396287394"/>
          <c:w val="0.94215669344745878"/>
          <c:h val="0.10167701118578451"/>
        </c:manualLayout>
      </c:layout>
      <c:overlay val="0"/>
      <c:txPr>
        <a:bodyPr/>
        <a:lstStyle/>
        <a:p>
          <a:pPr>
            <a:defRPr sz="1000"/>
          </a:pPr>
          <a:endParaRPr lang="pt-BR"/>
        </a:p>
      </c:txPr>
    </c:legend>
    <c:plotVisOnly val="1"/>
    <c:dispBlanksAs val="gap"/>
    <c:showDLblsOverMax val="0"/>
  </c:chart>
  <c:txPr>
    <a:bodyPr/>
    <a:lstStyle/>
    <a:p>
      <a:pPr>
        <a:defRPr sz="800">
          <a:latin typeface="Times New Roman" panose="02020603050405020304" pitchFamily="18" charset="0"/>
          <a:cs typeface="Times New Roman" panose="02020603050405020304" pitchFamily="18" charset="0"/>
        </a:defRPr>
      </a:pPr>
      <a:endParaRPr lang="pt-BR"/>
    </a:p>
  </c:txPr>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9A7C6-EDF1-4D07-8A2B-A5ED8563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6363</Words>
  <Characters>34361</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Vera</cp:lastModifiedBy>
  <cp:revision>5</cp:revision>
  <dcterms:created xsi:type="dcterms:W3CDTF">2020-10-14T19:16:00Z</dcterms:created>
  <dcterms:modified xsi:type="dcterms:W3CDTF">2020-10-14T19:37:00Z</dcterms:modified>
</cp:coreProperties>
</file>